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B35" w:rsidRPr="000C7750" w:rsidRDefault="00507B35" w:rsidP="00507B35">
      <w:pPr>
        <w:autoSpaceDE w:val="0"/>
        <w:autoSpaceDN w:val="0"/>
        <w:adjustRightInd w:val="0"/>
        <w:spacing w:after="120"/>
        <w:jc w:val="right"/>
        <w:rPr>
          <w:u w:val="single"/>
        </w:rPr>
      </w:pPr>
      <w:r>
        <w:rPr>
          <w:u w:val="single"/>
        </w:rPr>
        <w:t>Załącznik nr</w:t>
      </w:r>
      <w:r w:rsidR="005C43EE">
        <w:rPr>
          <w:u w:val="single"/>
        </w:rPr>
        <w:t xml:space="preserve"> 1</w:t>
      </w:r>
      <w:r>
        <w:rPr>
          <w:u w:val="single"/>
        </w:rPr>
        <w:t xml:space="preserve"> </w:t>
      </w:r>
      <w:r w:rsidRPr="000C7750">
        <w:rPr>
          <w:u w:val="single"/>
        </w:rPr>
        <w:t xml:space="preserve"> do Raportu bieżącego </w:t>
      </w:r>
    </w:p>
    <w:p w:rsidR="00507B35" w:rsidRPr="000C7750" w:rsidRDefault="00507B35" w:rsidP="00507B35">
      <w:pPr>
        <w:autoSpaceDE w:val="0"/>
        <w:autoSpaceDN w:val="0"/>
        <w:adjustRightInd w:val="0"/>
        <w:spacing w:after="120"/>
        <w:jc w:val="right"/>
        <w:rPr>
          <w:u w:val="single"/>
        </w:rPr>
      </w:pPr>
      <w:r>
        <w:rPr>
          <w:u w:val="single"/>
        </w:rPr>
        <w:t>nr  9/2010 z dnia 5.03</w:t>
      </w:r>
      <w:r w:rsidRPr="000C7750">
        <w:rPr>
          <w:u w:val="single"/>
        </w:rPr>
        <w:t xml:space="preserve">.2010 r. </w:t>
      </w:r>
    </w:p>
    <w:p w:rsidR="00507B35" w:rsidRPr="000C7750" w:rsidRDefault="00507B35" w:rsidP="00507B35">
      <w:pPr>
        <w:autoSpaceDE w:val="0"/>
        <w:autoSpaceDN w:val="0"/>
        <w:adjustRightInd w:val="0"/>
        <w:spacing w:after="120"/>
        <w:jc w:val="right"/>
        <w:rPr>
          <w:u w:val="single"/>
        </w:rPr>
      </w:pPr>
    </w:p>
    <w:p w:rsidR="00507B35" w:rsidRPr="000C7750" w:rsidRDefault="00507B35" w:rsidP="00507B35">
      <w:pPr>
        <w:autoSpaceDE w:val="0"/>
        <w:autoSpaceDN w:val="0"/>
        <w:adjustRightInd w:val="0"/>
        <w:spacing w:after="120"/>
        <w:jc w:val="right"/>
        <w:rPr>
          <w:u w:val="single"/>
        </w:rPr>
      </w:pPr>
    </w:p>
    <w:p w:rsidR="00507B35" w:rsidRPr="000C7750" w:rsidRDefault="00507B35" w:rsidP="00507B35">
      <w:pPr>
        <w:jc w:val="center"/>
        <w:rPr>
          <w:b/>
          <w:szCs w:val="22"/>
        </w:rPr>
      </w:pPr>
      <w:r w:rsidRPr="000C7750">
        <w:rPr>
          <w:b/>
          <w:szCs w:val="22"/>
        </w:rPr>
        <w:t xml:space="preserve">Statut MAKRUM S.A. </w:t>
      </w:r>
    </w:p>
    <w:p w:rsidR="00507B35" w:rsidRPr="000C7750" w:rsidRDefault="00507B35" w:rsidP="00507B35">
      <w:pPr>
        <w:jc w:val="center"/>
        <w:rPr>
          <w:b/>
          <w:sz w:val="22"/>
          <w:szCs w:val="22"/>
        </w:rPr>
      </w:pPr>
      <w:r w:rsidRPr="000C7750">
        <w:rPr>
          <w:b/>
          <w:szCs w:val="22"/>
        </w:rPr>
        <w:t>(tekst jednolity</w:t>
      </w:r>
      <w:r>
        <w:rPr>
          <w:b/>
          <w:szCs w:val="22"/>
        </w:rPr>
        <w:t xml:space="preserve"> 26.02.2010 r.)</w:t>
      </w:r>
    </w:p>
    <w:p w:rsidR="00507B35" w:rsidRPr="000C7750" w:rsidRDefault="00507B35" w:rsidP="00507B35"/>
    <w:p w:rsidR="00507B35" w:rsidRPr="000C7750" w:rsidRDefault="00507B35" w:rsidP="00507B35">
      <w:pPr>
        <w:pStyle w:val="Nagwek4"/>
        <w:jc w:val="center"/>
        <w:rPr>
          <w:sz w:val="24"/>
          <w:szCs w:val="24"/>
        </w:rPr>
      </w:pPr>
      <w:r w:rsidRPr="000C7750">
        <w:rPr>
          <w:sz w:val="24"/>
          <w:szCs w:val="24"/>
        </w:rPr>
        <w:t>I.</w:t>
      </w:r>
      <w:r w:rsidRPr="000C7750">
        <w:rPr>
          <w:sz w:val="24"/>
          <w:szCs w:val="24"/>
        </w:rPr>
        <w:tab/>
        <w:t>POSTANOWIENIA OGÓLNE</w:t>
      </w:r>
    </w:p>
    <w:p w:rsidR="00507B35" w:rsidRPr="000C7750" w:rsidRDefault="00507B35" w:rsidP="00507B35">
      <w:pPr>
        <w:ind w:left="3540"/>
      </w:pPr>
    </w:p>
    <w:p w:rsidR="00507B35" w:rsidRPr="000C7750" w:rsidRDefault="00507B35" w:rsidP="00507B35">
      <w:pPr>
        <w:jc w:val="center"/>
        <w:rPr>
          <w:b/>
        </w:rPr>
      </w:pPr>
      <w:r w:rsidRPr="000C7750">
        <w:rPr>
          <w:b/>
        </w:rPr>
        <w:t>Artykuł 1</w:t>
      </w:r>
    </w:p>
    <w:p w:rsidR="00507B35" w:rsidRPr="000C7750" w:rsidRDefault="00507B35" w:rsidP="00507B35">
      <w:pPr>
        <w:pStyle w:val="Tekstpodstawowy"/>
        <w:spacing w:line="240" w:lineRule="auto"/>
        <w:rPr>
          <w:sz w:val="24"/>
          <w:szCs w:val="24"/>
        </w:rPr>
      </w:pPr>
      <w:r w:rsidRPr="000C7750">
        <w:rPr>
          <w:sz w:val="24"/>
          <w:szCs w:val="24"/>
        </w:rPr>
        <w:t xml:space="preserve">Spółka działa pod firmą MAKRUM Spółka Akcyjna. Spółka może używać skrótu firmy MAKRUM S.A. </w:t>
      </w:r>
    </w:p>
    <w:p w:rsidR="00507B35" w:rsidRPr="000C7750" w:rsidRDefault="00507B35" w:rsidP="00507B35">
      <w:pPr>
        <w:jc w:val="center"/>
        <w:rPr>
          <w:b/>
        </w:rPr>
      </w:pPr>
      <w:r w:rsidRPr="000C7750">
        <w:rPr>
          <w:b/>
        </w:rPr>
        <w:t>Artykuł 2</w:t>
      </w:r>
    </w:p>
    <w:p w:rsidR="00507B35" w:rsidRPr="000C7750" w:rsidRDefault="00507B35" w:rsidP="00507B35">
      <w:pPr>
        <w:pStyle w:val="Tekstpodstawowy"/>
        <w:spacing w:line="240" w:lineRule="auto"/>
        <w:rPr>
          <w:sz w:val="24"/>
          <w:szCs w:val="24"/>
        </w:rPr>
      </w:pPr>
      <w:r w:rsidRPr="000C7750">
        <w:rPr>
          <w:sz w:val="24"/>
          <w:szCs w:val="24"/>
        </w:rPr>
        <w:t xml:space="preserve">Siedzibą Spółki jest Bydgoszcz. </w:t>
      </w:r>
    </w:p>
    <w:p w:rsidR="00507B35" w:rsidRPr="000C7750" w:rsidRDefault="00507B35" w:rsidP="00507B35">
      <w:pPr>
        <w:jc w:val="center"/>
        <w:rPr>
          <w:b/>
        </w:rPr>
      </w:pPr>
      <w:r w:rsidRPr="000C7750">
        <w:rPr>
          <w:b/>
        </w:rPr>
        <w:t>Artykuł 3</w:t>
      </w:r>
    </w:p>
    <w:p w:rsidR="00507B35" w:rsidRPr="000C7750" w:rsidRDefault="00507B35" w:rsidP="00507B35">
      <w:pPr>
        <w:pStyle w:val="Tekstpodstawowy"/>
        <w:spacing w:line="240" w:lineRule="auto"/>
        <w:rPr>
          <w:sz w:val="24"/>
          <w:szCs w:val="24"/>
        </w:rPr>
      </w:pPr>
      <w:r w:rsidRPr="000C7750">
        <w:rPr>
          <w:sz w:val="24"/>
          <w:szCs w:val="24"/>
        </w:rPr>
        <w:t xml:space="preserve">Skreślony. </w:t>
      </w:r>
    </w:p>
    <w:p w:rsidR="00507B35" w:rsidRPr="000C7750" w:rsidRDefault="00507B35" w:rsidP="00507B35">
      <w:pPr>
        <w:jc w:val="center"/>
        <w:rPr>
          <w:b/>
        </w:rPr>
      </w:pPr>
      <w:r w:rsidRPr="000C7750">
        <w:rPr>
          <w:b/>
        </w:rPr>
        <w:t>Artykuł 4</w:t>
      </w:r>
    </w:p>
    <w:p w:rsidR="00507B35" w:rsidRPr="000C7750" w:rsidRDefault="00507B35" w:rsidP="00507B35">
      <w:pPr>
        <w:pStyle w:val="Tekstpodstawowy"/>
        <w:spacing w:line="240" w:lineRule="auto"/>
        <w:rPr>
          <w:sz w:val="24"/>
          <w:szCs w:val="24"/>
        </w:rPr>
      </w:pPr>
      <w:r w:rsidRPr="000C7750">
        <w:rPr>
          <w:sz w:val="24"/>
          <w:szCs w:val="24"/>
        </w:rPr>
        <w:t>Spółka działa na podstawie postanowień obowiązujących przepisów prawa i niniejszego statutu</w:t>
      </w:r>
      <w:r w:rsidR="009A55D9">
        <w:rPr>
          <w:sz w:val="24"/>
          <w:szCs w:val="24"/>
        </w:rPr>
        <w:t>.</w:t>
      </w:r>
      <w:r w:rsidRPr="000C7750">
        <w:rPr>
          <w:sz w:val="24"/>
          <w:szCs w:val="24"/>
        </w:rPr>
        <w:t xml:space="preserve"> </w:t>
      </w:r>
    </w:p>
    <w:p w:rsidR="00507B35" w:rsidRPr="000C7750" w:rsidRDefault="00507B35" w:rsidP="00507B35">
      <w:pPr>
        <w:jc w:val="center"/>
        <w:rPr>
          <w:b/>
        </w:rPr>
      </w:pPr>
      <w:r w:rsidRPr="000C7750">
        <w:rPr>
          <w:b/>
        </w:rPr>
        <w:t>Artykuł 5</w:t>
      </w:r>
    </w:p>
    <w:p w:rsidR="00507B35" w:rsidRPr="000C7750" w:rsidRDefault="00507B35" w:rsidP="00507B35">
      <w:pPr>
        <w:pStyle w:val="Tekstpodstawowy"/>
        <w:spacing w:line="240" w:lineRule="auto"/>
        <w:rPr>
          <w:sz w:val="24"/>
          <w:szCs w:val="24"/>
        </w:rPr>
      </w:pPr>
      <w:r w:rsidRPr="000C7750">
        <w:rPr>
          <w:sz w:val="24"/>
          <w:szCs w:val="24"/>
        </w:rPr>
        <w:t xml:space="preserve">5.1 Spółka działa na obszarze Rzeczypospolitej Polskiej i za granicą. </w:t>
      </w:r>
    </w:p>
    <w:p w:rsidR="00507B35" w:rsidRPr="000C7750" w:rsidRDefault="00507B35" w:rsidP="00507B35">
      <w:pPr>
        <w:jc w:val="both"/>
      </w:pPr>
      <w:r w:rsidRPr="000C7750">
        <w:t xml:space="preserve">5.2 Spółka może tworzyć swoje oddziały na obszarze Rzeczypospolitej Polskiej i za granicą. </w:t>
      </w:r>
    </w:p>
    <w:p w:rsidR="00507B35" w:rsidRPr="000C7750" w:rsidRDefault="00507B35" w:rsidP="00507B35">
      <w:pPr>
        <w:jc w:val="center"/>
        <w:rPr>
          <w:b/>
        </w:rPr>
      </w:pPr>
      <w:r w:rsidRPr="000C7750">
        <w:rPr>
          <w:b/>
        </w:rPr>
        <w:t>Artykuł 6</w:t>
      </w:r>
    </w:p>
    <w:p w:rsidR="00507B35" w:rsidRPr="000C7750" w:rsidRDefault="00507B35" w:rsidP="00507B35">
      <w:pPr>
        <w:pStyle w:val="Tekstpodstawowy"/>
        <w:spacing w:line="240" w:lineRule="auto"/>
        <w:rPr>
          <w:sz w:val="24"/>
          <w:szCs w:val="24"/>
        </w:rPr>
      </w:pPr>
      <w:r w:rsidRPr="000C7750">
        <w:rPr>
          <w:sz w:val="24"/>
          <w:szCs w:val="24"/>
        </w:rPr>
        <w:t xml:space="preserve">Czas trwania Spółki jest nieograniczony. </w:t>
      </w:r>
    </w:p>
    <w:p w:rsidR="00507B35" w:rsidRPr="000C7750" w:rsidRDefault="00507B35" w:rsidP="00507B35">
      <w:pPr>
        <w:pStyle w:val="Tekstpodstawowy"/>
        <w:spacing w:line="240" w:lineRule="auto"/>
        <w:rPr>
          <w:i/>
          <w:sz w:val="24"/>
          <w:szCs w:val="24"/>
        </w:rPr>
      </w:pPr>
    </w:p>
    <w:p w:rsidR="00507B35" w:rsidRPr="000C7750" w:rsidRDefault="00507B35" w:rsidP="00507B35">
      <w:pPr>
        <w:numPr>
          <w:ilvl w:val="0"/>
          <w:numId w:val="7"/>
        </w:numPr>
        <w:jc w:val="center"/>
        <w:rPr>
          <w:b/>
        </w:rPr>
      </w:pPr>
      <w:r w:rsidRPr="000C7750">
        <w:rPr>
          <w:b/>
        </w:rPr>
        <w:t>PRZEDMIOT DZIAŁALNOŚCI SPÓŁKI</w:t>
      </w:r>
    </w:p>
    <w:p w:rsidR="00507B35" w:rsidRPr="000C7750" w:rsidRDefault="00507B35" w:rsidP="00507B35">
      <w:pPr>
        <w:jc w:val="both"/>
      </w:pPr>
    </w:p>
    <w:p w:rsidR="00507B35" w:rsidRPr="000C7750" w:rsidRDefault="00507B35" w:rsidP="00507B35">
      <w:pPr>
        <w:jc w:val="center"/>
        <w:rPr>
          <w:b/>
        </w:rPr>
      </w:pPr>
      <w:r w:rsidRPr="000C7750">
        <w:rPr>
          <w:b/>
        </w:rPr>
        <w:t>Artykuł 7</w:t>
      </w:r>
    </w:p>
    <w:p w:rsidR="00507B35" w:rsidRPr="000C7750" w:rsidRDefault="00507B35" w:rsidP="00507B35">
      <w:r w:rsidRPr="000C7750">
        <w:t>1. Przedmiotem działalności Spółki jest prowadzenie działalności wytwórczej, budowlanej, usługowej zgodnie z zakresem określonym w Polskiej Klasyfikacji Działalności:</w:t>
      </w:r>
    </w:p>
    <w:p w:rsidR="00507B35" w:rsidRPr="000C7750" w:rsidRDefault="00507B35" w:rsidP="00507B35"/>
    <w:p w:rsidR="00507B35" w:rsidRPr="000C7750" w:rsidRDefault="00507B35" w:rsidP="00507B35">
      <w:pPr>
        <w:numPr>
          <w:ilvl w:val="0"/>
          <w:numId w:val="8"/>
        </w:numPr>
      </w:pPr>
      <w:r w:rsidRPr="000C7750">
        <w:t>24.51.Z  Odlewnictwo żeliwa,</w:t>
      </w:r>
    </w:p>
    <w:p w:rsidR="00507B35" w:rsidRPr="000C7750" w:rsidRDefault="00507B35" w:rsidP="00507B35">
      <w:pPr>
        <w:numPr>
          <w:ilvl w:val="0"/>
          <w:numId w:val="8"/>
        </w:numPr>
      </w:pPr>
      <w:r w:rsidRPr="000C7750">
        <w:t>24.52.Z  Odlewnictwo staliwa,</w:t>
      </w:r>
    </w:p>
    <w:p w:rsidR="00507B35" w:rsidRPr="000C7750" w:rsidRDefault="00507B35" w:rsidP="00507B35">
      <w:pPr>
        <w:numPr>
          <w:ilvl w:val="0"/>
          <w:numId w:val="8"/>
        </w:numPr>
      </w:pPr>
      <w:r w:rsidRPr="000C7750">
        <w:t>24.53.Z  Odlewnictwo metali lekkich,</w:t>
      </w:r>
    </w:p>
    <w:p w:rsidR="00507B35" w:rsidRPr="000C7750" w:rsidRDefault="00507B35" w:rsidP="00507B35">
      <w:pPr>
        <w:numPr>
          <w:ilvl w:val="0"/>
          <w:numId w:val="8"/>
        </w:numPr>
      </w:pPr>
      <w:r w:rsidRPr="000C7750">
        <w:t>24.54.A  Odlewnictwo miedzi i stopów miedzi,</w:t>
      </w:r>
    </w:p>
    <w:p w:rsidR="00507B35" w:rsidRPr="000C7750" w:rsidRDefault="00507B35" w:rsidP="00507B35">
      <w:pPr>
        <w:numPr>
          <w:ilvl w:val="0"/>
          <w:numId w:val="8"/>
        </w:numPr>
      </w:pPr>
      <w:r w:rsidRPr="000C7750">
        <w:t xml:space="preserve">24.54.B  Odlewnictwo pozostałych metali nieżelaznych, gdzie indziej </w:t>
      </w:r>
      <w:r w:rsidRPr="000C7750">
        <w:tab/>
      </w:r>
      <w:r w:rsidRPr="000C7750">
        <w:tab/>
      </w:r>
      <w:r w:rsidRPr="000C7750">
        <w:tab/>
        <w:t>niesklasyfikowane,</w:t>
      </w:r>
    </w:p>
    <w:p w:rsidR="00507B35" w:rsidRPr="000C7750" w:rsidRDefault="00507B35" w:rsidP="00507B35">
      <w:pPr>
        <w:numPr>
          <w:ilvl w:val="0"/>
          <w:numId w:val="8"/>
        </w:numPr>
      </w:pPr>
      <w:r w:rsidRPr="000C7750">
        <w:t>25.11.Z  Produkcja konstrukcji metalowych i ich części,</w:t>
      </w:r>
    </w:p>
    <w:p w:rsidR="00507B35" w:rsidRPr="000C7750" w:rsidRDefault="00507B35" w:rsidP="00507B35">
      <w:pPr>
        <w:numPr>
          <w:ilvl w:val="0"/>
          <w:numId w:val="8"/>
        </w:numPr>
      </w:pPr>
      <w:r w:rsidRPr="000C7750">
        <w:t xml:space="preserve">25.29.Z  Produkcja pozostałych zbiorników, cystern i pojemników </w:t>
      </w:r>
      <w:r w:rsidRPr="000C7750">
        <w:tab/>
      </w:r>
      <w:r w:rsidRPr="000C7750">
        <w:tab/>
      </w:r>
      <w:r w:rsidRPr="000C7750">
        <w:tab/>
        <w:t>metalowych,</w:t>
      </w:r>
    </w:p>
    <w:p w:rsidR="00507B35" w:rsidRPr="000C7750" w:rsidRDefault="00507B35" w:rsidP="00507B35">
      <w:pPr>
        <w:numPr>
          <w:ilvl w:val="0"/>
          <w:numId w:val="8"/>
        </w:numPr>
      </w:pPr>
      <w:r w:rsidRPr="000C7750">
        <w:t xml:space="preserve">25.30.Z  Produkcja wytwornic pary, z wyłączeniem kotłów do centralnego </w:t>
      </w:r>
      <w:r w:rsidRPr="000C7750">
        <w:tab/>
        <w:t xml:space="preserve"> </w:t>
      </w:r>
      <w:r w:rsidRPr="000C7750">
        <w:tab/>
        <w:t>ogrzewania gorącą wodą,</w:t>
      </w:r>
    </w:p>
    <w:p w:rsidR="00507B35" w:rsidRPr="000C7750" w:rsidRDefault="00507B35" w:rsidP="00507B35">
      <w:pPr>
        <w:numPr>
          <w:ilvl w:val="0"/>
          <w:numId w:val="8"/>
        </w:numPr>
      </w:pPr>
      <w:r w:rsidRPr="000C7750">
        <w:t xml:space="preserve">25.61.Z  Obróbka metali i nakładanie powłok na metale, </w:t>
      </w:r>
    </w:p>
    <w:p w:rsidR="00507B35" w:rsidRPr="000C7750" w:rsidRDefault="00507B35" w:rsidP="00507B35">
      <w:pPr>
        <w:numPr>
          <w:ilvl w:val="0"/>
          <w:numId w:val="8"/>
        </w:numPr>
      </w:pPr>
      <w:r w:rsidRPr="000C7750">
        <w:t>25.62.Z  Obróbka mechaniczna elementów metalowych,</w:t>
      </w:r>
    </w:p>
    <w:p w:rsidR="00507B35" w:rsidRPr="000C7750" w:rsidRDefault="00507B35" w:rsidP="00507B35">
      <w:pPr>
        <w:numPr>
          <w:ilvl w:val="0"/>
          <w:numId w:val="8"/>
        </w:numPr>
      </w:pPr>
      <w:r w:rsidRPr="000C7750">
        <w:t>28.21.Z  Produkcja pieców, palenisk i palników piecowych,</w:t>
      </w:r>
    </w:p>
    <w:p w:rsidR="00507B35" w:rsidRPr="000C7750" w:rsidRDefault="00507B35" w:rsidP="00507B35">
      <w:pPr>
        <w:numPr>
          <w:ilvl w:val="0"/>
          <w:numId w:val="8"/>
        </w:numPr>
      </w:pPr>
      <w:r w:rsidRPr="000C7750">
        <w:t>28.22.Z  Produkcja urządzeń dźwigowych i chwytaków,</w:t>
      </w:r>
    </w:p>
    <w:p w:rsidR="00507B35" w:rsidRPr="000C7750" w:rsidRDefault="00507B35" w:rsidP="00507B35">
      <w:pPr>
        <w:numPr>
          <w:ilvl w:val="0"/>
          <w:numId w:val="8"/>
        </w:numPr>
      </w:pPr>
      <w:r w:rsidRPr="000C7750">
        <w:lastRenderedPageBreak/>
        <w:t xml:space="preserve">28.92.Z  Produkcja maszyn dla górnictwa i do wydobywania oraz </w:t>
      </w:r>
      <w:r w:rsidRPr="000C7750">
        <w:tab/>
      </w:r>
      <w:r w:rsidRPr="000C7750">
        <w:tab/>
      </w:r>
      <w:r w:rsidRPr="000C7750">
        <w:tab/>
        <w:t>budownictwa,</w:t>
      </w:r>
    </w:p>
    <w:p w:rsidR="00507B35" w:rsidRPr="000C7750" w:rsidRDefault="00507B35" w:rsidP="00507B35">
      <w:pPr>
        <w:numPr>
          <w:ilvl w:val="0"/>
          <w:numId w:val="8"/>
        </w:numPr>
      </w:pPr>
      <w:r w:rsidRPr="000C7750">
        <w:t xml:space="preserve">28.99.Z  Produkcja pozostałych maszyn specjalnego przeznaczenia, gdzie </w:t>
      </w:r>
      <w:r w:rsidRPr="000C7750">
        <w:tab/>
      </w:r>
      <w:r w:rsidRPr="000C7750">
        <w:tab/>
        <w:t>indziej niesklasyfikowana,</w:t>
      </w:r>
    </w:p>
    <w:p w:rsidR="00507B35" w:rsidRPr="000C7750" w:rsidRDefault="00507B35" w:rsidP="00507B35">
      <w:pPr>
        <w:numPr>
          <w:ilvl w:val="0"/>
          <w:numId w:val="8"/>
        </w:numPr>
      </w:pPr>
      <w:r w:rsidRPr="000C7750">
        <w:t>30.11.Z  Produkcja statków i konstrukcji pływających,</w:t>
      </w:r>
    </w:p>
    <w:p w:rsidR="00507B35" w:rsidRPr="000C7750" w:rsidRDefault="00507B35" w:rsidP="00507B35">
      <w:pPr>
        <w:numPr>
          <w:ilvl w:val="0"/>
          <w:numId w:val="8"/>
        </w:numPr>
      </w:pPr>
      <w:r w:rsidRPr="000C7750">
        <w:t>30.12.Z  Produkcja łodzi wycieczkowych i sportowych,</w:t>
      </w:r>
    </w:p>
    <w:p w:rsidR="00507B35" w:rsidRPr="000C7750" w:rsidRDefault="00507B35" w:rsidP="00507B35">
      <w:pPr>
        <w:numPr>
          <w:ilvl w:val="0"/>
          <w:numId w:val="8"/>
        </w:numPr>
      </w:pPr>
      <w:r w:rsidRPr="000C7750">
        <w:t>33.11.Z  Naprawa i konserwacja metalowych wyrobów gotowych,</w:t>
      </w:r>
    </w:p>
    <w:p w:rsidR="00507B35" w:rsidRPr="000C7750" w:rsidRDefault="00507B35" w:rsidP="00507B35">
      <w:pPr>
        <w:numPr>
          <w:ilvl w:val="0"/>
          <w:numId w:val="8"/>
        </w:numPr>
      </w:pPr>
      <w:r w:rsidRPr="000C7750">
        <w:t>33.12.Z  Naprawa i konserwacja maszyn,</w:t>
      </w:r>
    </w:p>
    <w:p w:rsidR="00507B35" w:rsidRPr="000C7750" w:rsidRDefault="00507B35" w:rsidP="00507B35">
      <w:pPr>
        <w:numPr>
          <w:ilvl w:val="0"/>
          <w:numId w:val="8"/>
        </w:numPr>
      </w:pPr>
      <w:r w:rsidRPr="000C7750">
        <w:t>33.15.Z  Naprawa i konserwacja statków i łodzi,</w:t>
      </w:r>
    </w:p>
    <w:p w:rsidR="00507B35" w:rsidRPr="000C7750" w:rsidRDefault="00507B35" w:rsidP="00507B35">
      <w:pPr>
        <w:numPr>
          <w:ilvl w:val="0"/>
          <w:numId w:val="8"/>
        </w:numPr>
      </w:pPr>
      <w:r w:rsidRPr="000C7750">
        <w:t>33.20.Z  Instalowanie maszyn przemysłowych, sprzętu i wyposażenia,</w:t>
      </w:r>
    </w:p>
    <w:p w:rsidR="00507B35" w:rsidRPr="000C7750" w:rsidRDefault="00507B35" w:rsidP="00507B35">
      <w:pPr>
        <w:numPr>
          <w:ilvl w:val="0"/>
          <w:numId w:val="8"/>
        </w:numPr>
      </w:pPr>
      <w:r w:rsidRPr="000C7750">
        <w:t xml:space="preserve">43.99.Z  Pozostałe specjalistyczne roboty budowlane, gdzie indziej </w:t>
      </w:r>
      <w:r w:rsidRPr="000C7750">
        <w:tab/>
      </w:r>
      <w:r w:rsidRPr="000C7750">
        <w:tab/>
      </w:r>
      <w:r w:rsidRPr="000C7750">
        <w:tab/>
        <w:t>niesklasyfikowane,</w:t>
      </w:r>
    </w:p>
    <w:p w:rsidR="00507B35" w:rsidRPr="000C7750" w:rsidRDefault="00507B35" w:rsidP="00507B35">
      <w:pPr>
        <w:numPr>
          <w:ilvl w:val="0"/>
          <w:numId w:val="8"/>
        </w:numPr>
      </w:pPr>
      <w:r w:rsidRPr="000C7750">
        <w:t>52.10.B  Magazynowanie i przechowywanie pozostałych towarów,</w:t>
      </w:r>
    </w:p>
    <w:p w:rsidR="00507B35" w:rsidRPr="000C7750" w:rsidRDefault="00507B35" w:rsidP="00507B35">
      <w:pPr>
        <w:numPr>
          <w:ilvl w:val="0"/>
          <w:numId w:val="8"/>
        </w:numPr>
      </w:pPr>
      <w:r w:rsidRPr="000C7750">
        <w:t>52.22.A  Działalność usługowa wspomagająca transport morski,</w:t>
      </w:r>
    </w:p>
    <w:p w:rsidR="00507B35" w:rsidRPr="000C7750" w:rsidRDefault="00507B35" w:rsidP="00507B35">
      <w:pPr>
        <w:numPr>
          <w:ilvl w:val="0"/>
          <w:numId w:val="8"/>
        </w:numPr>
      </w:pPr>
      <w:r w:rsidRPr="000C7750">
        <w:t>52.24.B  Przeładunek towarów w portach śródlądowych,</w:t>
      </w:r>
    </w:p>
    <w:p w:rsidR="00507B35" w:rsidRPr="000C7750" w:rsidRDefault="00507B35" w:rsidP="00507B35">
      <w:pPr>
        <w:numPr>
          <w:ilvl w:val="0"/>
          <w:numId w:val="8"/>
        </w:numPr>
      </w:pPr>
      <w:r w:rsidRPr="000C7750">
        <w:t xml:space="preserve">68.20.Z  Wynajem i zarządzanie nieruchomościami własnymi lub </w:t>
      </w:r>
      <w:r w:rsidRPr="000C7750">
        <w:tab/>
      </w:r>
      <w:r w:rsidRPr="000C7750">
        <w:tab/>
      </w:r>
      <w:r w:rsidRPr="000C7750">
        <w:tab/>
        <w:t>dzierżawionymi,</w:t>
      </w:r>
    </w:p>
    <w:p w:rsidR="00507B35" w:rsidRPr="000C7750" w:rsidRDefault="00507B35" w:rsidP="00507B35">
      <w:pPr>
        <w:numPr>
          <w:ilvl w:val="0"/>
          <w:numId w:val="8"/>
        </w:numPr>
      </w:pPr>
      <w:r w:rsidRPr="000C7750">
        <w:t xml:space="preserve">72.19.Z  Badania naukowe i prace rozwojowe w dziedzinie pozostałych </w:t>
      </w:r>
      <w:r w:rsidRPr="000C7750">
        <w:br/>
        <w:t>nauk  przyrodniczych   i technicznych,</w:t>
      </w:r>
    </w:p>
    <w:p w:rsidR="00507B35" w:rsidRPr="000C7750" w:rsidRDefault="00507B35" w:rsidP="00507B35">
      <w:pPr>
        <w:numPr>
          <w:ilvl w:val="0"/>
          <w:numId w:val="8"/>
        </w:numPr>
        <w:rPr>
          <w:i/>
        </w:rPr>
      </w:pPr>
      <w:r w:rsidRPr="000C7750">
        <w:rPr>
          <w:i/>
        </w:rPr>
        <w:t>69.20.Z.  Działalność rachunkowo-księgowa, doradztwo podatkowe.</w:t>
      </w:r>
    </w:p>
    <w:p w:rsidR="00507B35" w:rsidRPr="000C7750" w:rsidRDefault="00507B35" w:rsidP="00507B35"/>
    <w:p w:rsidR="00507B35" w:rsidRPr="000C7750" w:rsidRDefault="00507B35" w:rsidP="00507B35">
      <w:r w:rsidRPr="000C7750">
        <w:t>2. Działalność określona wyżej w ust. 1 może być prowadzona samodzielnie przez Spółkę lub we współpracy z podmiotami krajowymi i zagranicznymi. Działalność objęta koncesjami, pozwoleniami, licencjami itp. oraz ich promesami może być rozpoczęta dopiero po ich uzyskaniu.</w:t>
      </w:r>
    </w:p>
    <w:p w:rsidR="00507B35" w:rsidRPr="000C7750" w:rsidRDefault="00507B35" w:rsidP="00507B35">
      <w:pPr>
        <w:pStyle w:val="Tekstpodstawowy2"/>
        <w:spacing w:line="240" w:lineRule="auto"/>
      </w:pPr>
    </w:p>
    <w:p w:rsidR="00507B35" w:rsidRPr="000C7750" w:rsidRDefault="00507B35" w:rsidP="00507B35">
      <w:pPr>
        <w:pStyle w:val="Nagwek3"/>
        <w:numPr>
          <w:ilvl w:val="0"/>
          <w:numId w:val="7"/>
        </w:numPr>
        <w:spacing w:before="0" w:after="0"/>
        <w:jc w:val="center"/>
        <w:rPr>
          <w:rFonts w:ascii="Times New Roman" w:hAnsi="Times New Roman" w:cs="Times New Roman"/>
          <w:sz w:val="24"/>
          <w:szCs w:val="24"/>
        </w:rPr>
      </w:pPr>
      <w:r w:rsidRPr="000C7750">
        <w:rPr>
          <w:rFonts w:ascii="Times New Roman" w:hAnsi="Times New Roman" w:cs="Times New Roman"/>
          <w:sz w:val="24"/>
          <w:szCs w:val="24"/>
        </w:rPr>
        <w:t>KAPITAŁ SPÓŁKI</w:t>
      </w:r>
    </w:p>
    <w:p w:rsidR="00507B35" w:rsidRPr="000C7750" w:rsidRDefault="00507B35" w:rsidP="00507B35">
      <w:pPr>
        <w:pStyle w:val="Nagwek5"/>
        <w:jc w:val="center"/>
        <w:rPr>
          <w:i w:val="0"/>
          <w:sz w:val="24"/>
          <w:szCs w:val="24"/>
        </w:rPr>
      </w:pPr>
      <w:r w:rsidRPr="000C7750">
        <w:rPr>
          <w:i w:val="0"/>
          <w:sz w:val="24"/>
          <w:szCs w:val="24"/>
        </w:rPr>
        <w:t>Artykuł 8</w:t>
      </w:r>
    </w:p>
    <w:p w:rsidR="00507B35" w:rsidRPr="000C7750" w:rsidRDefault="00507B35" w:rsidP="00507B35">
      <w:pPr>
        <w:pStyle w:val="Tekstpodstawowy"/>
        <w:spacing w:line="240" w:lineRule="auto"/>
        <w:rPr>
          <w:i/>
          <w:sz w:val="24"/>
          <w:szCs w:val="24"/>
        </w:rPr>
      </w:pPr>
      <w:r w:rsidRPr="000C7750">
        <w:rPr>
          <w:i/>
          <w:sz w:val="24"/>
          <w:szCs w:val="24"/>
        </w:rPr>
        <w:t xml:space="preserve">Skreślony. </w:t>
      </w:r>
    </w:p>
    <w:p w:rsidR="00507B35" w:rsidRPr="000C7750" w:rsidRDefault="00507B35" w:rsidP="00507B35">
      <w:pPr>
        <w:pStyle w:val="Nagwek5"/>
        <w:tabs>
          <w:tab w:val="center" w:pos="4601"/>
          <w:tab w:val="left" w:pos="5565"/>
        </w:tabs>
        <w:jc w:val="center"/>
        <w:rPr>
          <w:b w:val="0"/>
          <w:i w:val="0"/>
          <w:sz w:val="24"/>
          <w:szCs w:val="24"/>
        </w:rPr>
      </w:pPr>
      <w:r w:rsidRPr="000C7750">
        <w:rPr>
          <w:i w:val="0"/>
          <w:sz w:val="24"/>
          <w:szCs w:val="24"/>
        </w:rPr>
        <w:t>Artykuł 9</w:t>
      </w:r>
    </w:p>
    <w:p w:rsidR="00507B35" w:rsidRPr="000C7750" w:rsidRDefault="00507B35" w:rsidP="00507B35">
      <w:pPr>
        <w:numPr>
          <w:ilvl w:val="0"/>
          <w:numId w:val="5"/>
        </w:numPr>
        <w:jc w:val="both"/>
      </w:pPr>
      <w:r w:rsidRPr="000C7750">
        <w:t>Kapitał zakładowy Spółki wynosi 10.422.624,00 (słownie: dziesięć milionów czterysta dwadzieścia dwa tysiące sześćset dwadzieścia cztery) złotych  i dzieli się na:</w:t>
      </w:r>
    </w:p>
    <w:p w:rsidR="00507B35" w:rsidRPr="000C7750" w:rsidRDefault="00507B35" w:rsidP="00507B35">
      <w:pPr>
        <w:numPr>
          <w:ilvl w:val="0"/>
          <w:numId w:val="1"/>
        </w:numPr>
        <w:jc w:val="both"/>
      </w:pPr>
      <w:r w:rsidRPr="000C7750">
        <w:t xml:space="preserve">8.925.736 (osiem milionów dziewięćset dwadzieścia pięć  tysięcy siedemset trzydzieści sześć) akcji na okaziciela o wartości nominalnej 25 groszy (dwadzieścia pięć groszy) każda serii A oznaczonych numerami od 1 do 8.925.736, </w:t>
      </w:r>
    </w:p>
    <w:p w:rsidR="00507B35" w:rsidRPr="000C7750" w:rsidRDefault="00507B35" w:rsidP="00507B35">
      <w:pPr>
        <w:numPr>
          <w:ilvl w:val="0"/>
          <w:numId w:val="1"/>
        </w:numPr>
        <w:jc w:val="both"/>
      </w:pPr>
      <w:r w:rsidRPr="000C7750">
        <w:t xml:space="preserve">3.200.132 (trzy miliony dwieście tysięcy sto trzydzieści dwie) akcje na okaziciela o wartości nominalnej 25 groszy (dwadzieścia pięć groszy) każda serii B oznaczonych numerami od 8.925.737 do 12.125.868, </w:t>
      </w:r>
    </w:p>
    <w:p w:rsidR="00507B35" w:rsidRPr="000C7750" w:rsidRDefault="00507B35" w:rsidP="00507B35">
      <w:pPr>
        <w:numPr>
          <w:ilvl w:val="0"/>
          <w:numId w:val="1"/>
        </w:numPr>
        <w:jc w:val="both"/>
      </w:pPr>
      <w:r w:rsidRPr="000C7750">
        <w:t xml:space="preserve">1.602.132 (jeden milion sześćset dwa tysiące sto trzydzieści dwie) akcje na okaziciela o wartości nominalnej 25 groszy (dwadzieścia pięć groszy) każda serii C oznaczonych numerami od 12.125.869 do 13.728.000, </w:t>
      </w:r>
    </w:p>
    <w:p w:rsidR="00507B35" w:rsidRPr="000C7750" w:rsidRDefault="00507B35" w:rsidP="00507B35">
      <w:pPr>
        <w:numPr>
          <w:ilvl w:val="0"/>
          <w:numId w:val="1"/>
        </w:numPr>
        <w:jc w:val="both"/>
      </w:pPr>
      <w:r w:rsidRPr="000C7750">
        <w:t xml:space="preserve">18.147.724 (osiemnaście milionów sto czterdzieści siedem tysięcy siedemset dwadzieścia cztery) akcje na okaziciela o wartości nominalnej 25 groszy (dwadzieścia pięć groszy) każda serii D oznaczonych numerami od 13.728.001 do 31.875.724, </w:t>
      </w:r>
    </w:p>
    <w:p w:rsidR="00507B35" w:rsidRPr="000C7750" w:rsidRDefault="00507B35" w:rsidP="00507B35">
      <w:pPr>
        <w:numPr>
          <w:ilvl w:val="0"/>
          <w:numId w:val="1"/>
        </w:numPr>
        <w:jc w:val="both"/>
      </w:pPr>
      <w:r w:rsidRPr="000C7750">
        <w:lastRenderedPageBreak/>
        <w:t>1.814.772 (jeden milion osiemset czternaście tysięcy siedemset siedemdziesiąt dwie) akcje na okaziciela o wartości nominalnej 25 groszy (dwadzieścia pięć groszy) każda serii E oznaczonych numerami od 31.875.725 do 33.690.496,</w:t>
      </w:r>
    </w:p>
    <w:p w:rsidR="00507B35" w:rsidRPr="000C7750" w:rsidRDefault="00507B35" w:rsidP="00507B35">
      <w:pPr>
        <w:numPr>
          <w:ilvl w:val="0"/>
          <w:numId w:val="1"/>
        </w:numPr>
        <w:jc w:val="both"/>
      </w:pPr>
      <w:r w:rsidRPr="000C7750">
        <w:t>8.000.000 (osiem milionów) akcji na okaziciela o wartości nominalnej 25 groszy (dwadzieścia pięć groszy) każda serii F oznaczonych numerami od 33.690.497 do 41.690.496.</w:t>
      </w:r>
    </w:p>
    <w:p w:rsidR="00507B35" w:rsidRPr="000C7750" w:rsidRDefault="00507B35" w:rsidP="00507B35">
      <w:pPr>
        <w:jc w:val="both"/>
      </w:pPr>
      <w:r w:rsidRPr="000C7750">
        <w:t xml:space="preserve">9.2. Podwyższenie kapitału zakładowego może nastąpić albo w drodze przeniesienia do niego części środków funduszu rezerwowego albo w drodze subskrypcji dalszych emisji akcji imiennych i na okaziciela, wydawanych za wkłady pieniężne i niepieniężne. </w:t>
      </w:r>
    </w:p>
    <w:p w:rsidR="00507B35" w:rsidRPr="000C7750" w:rsidRDefault="00507B35" w:rsidP="00507B35">
      <w:pPr>
        <w:spacing w:after="120"/>
        <w:ind w:left="720" w:hanging="720"/>
        <w:jc w:val="center"/>
        <w:rPr>
          <w:b/>
        </w:rPr>
      </w:pPr>
      <w:r w:rsidRPr="000C7750">
        <w:rPr>
          <w:b/>
        </w:rPr>
        <w:t xml:space="preserve">Artykuł 9a </w:t>
      </w:r>
    </w:p>
    <w:p w:rsidR="00507B35" w:rsidRPr="000C7750" w:rsidRDefault="00507B35" w:rsidP="00507B35">
      <w:pPr>
        <w:numPr>
          <w:ilvl w:val="0"/>
          <w:numId w:val="3"/>
        </w:numPr>
        <w:jc w:val="both"/>
      </w:pPr>
      <w:r w:rsidRPr="000C7750">
        <w:t xml:space="preserve">Kapitał zakładowy Spółki zostaje warunkowo podwyższony o kwotę nie więcej niż 252.678 (słownie: dwieście pięćdziesiąt dwa tysiące sześćset siedemdziesiąt osiem)  złotych, poprzez emisję nie więcej niż 1.010.712 (słownie: jeden milion dziesięć tysięcy siedemset dwanaście) akcji na okaziciela serii G, o wartości nominalnej 0,25 złoty każda. </w:t>
      </w:r>
    </w:p>
    <w:p w:rsidR="00507B35" w:rsidRPr="000C7750" w:rsidRDefault="00507B35" w:rsidP="00507B35">
      <w:pPr>
        <w:numPr>
          <w:ilvl w:val="0"/>
          <w:numId w:val="3"/>
        </w:numPr>
        <w:jc w:val="both"/>
      </w:pPr>
      <w:r w:rsidRPr="000C7750">
        <w:t xml:space="preserve">Celem podwyższenia kapitału zakładowego, o którym mowa w ust. 1, jest przyznanie praw do objęcia akcji serii G posiadaczowi warrantów subskrypcyjnych, wyemitowanych na podstawie uchwały nr 5 Nadzwyczajnego Walnego Zgromadzenia Spółki z dnia 8 grudnia 2006 r. </w:t>
      </w:r>
    </w:p>
    <w:p w:rsidR="00507B35" w:rsidRPr="000C7750" w:rsidRDefault="00507B35" w:rsidP="00507B35">
      <w:pPr>
        <w:pStyle w:val="Nagwek1"/>
        <w:spacing w:line="240" w:lineRule="auto"/>
        <w:rPr>
          <w:i w:val="0"/>
          <w:sz w:val="24"/>
          <w:szCs w:val="24"/>
        </w:rPr>
      </w:pPr>
      <w:r w:rsidRPr="000C7750">
        <w:rPr>
          <w:i w:val="0"/>
          <w:sz w:val="24"/>
          <w:szCs w:val="24"/>
        </w:rPr>
        <w:t>Artykuł 10</w:t>
      </w:r>
    </w:p>
    <w:p w:rsidR="00507B35" w:rsidRPr="000C7750" w:rsidRDefault="00507B35" w:rsidP="00507B35">
      <w:pPr>
        <w:jc w:val="both"/>
      </w:pPr>
      <w:r w:rsidRPr="000C7750">
        <w:t xml:space="preserve">10.1. Spółka może emitować akcje imienne i akcje na okaziciela. </w:t>
      </w:r>
    </w:p>
    <w:p w:rsidR="00507B35" w:rsidRPr="000C7750" w:rsidRDefault="00507B35" w:rsidP="00507B35">
      <w:pPr>
        <w:jc w:val="both"/>
      </w:pPr>
      <w:r w:rsidRPr="000C7750">
        <w:t>10.1.2. Akcje Spółki na okaziciela są akcjami zwykłymi.</w:t>
      </w:r>
    </w:p>
    <w:p w:rsidR="00507B35" w:rsidRPr="000C7750" w:rsidRDefault="00507B35" w:rsidP="00507B35">
      <w:pPr>
        <w:jc w:val="both"/>
      </w:pPr>
      <w:r w:rsidRPr="000C7750">
        <w:t xml:space="preserve">Akcje imienne Spółki mogą na żądanie akcjonariusza zostać zamienione na akcje na okaziciela. Zamiana akcji imiennych uprzywilejowanych na akcje na okaziciela powoduje utratę  uprzywilejowania. </w:t>
      </w:r>
    </w:p>
    <w:p w:rsidR="00507B35" w:rsidRPr="000C7750" w:rsidRDefault="00507B35" w:rsidP="00507B35">
      <w:pPr>
        <w:jc w:val="both"/>
      </w:pPr>
      <w:r w:rsidRPr="000C7750">
        <w:t xml:space="preserve">Akcje imienne są zbywalne bez ograniczeń. </w:t>
      </w:r>
    </w:p>
    <w:p w:rsidR="00507B35" w:rsidRPr="000C7750" w:rsidRDefault="00507B35" w:rsidP="00507B35">
      <w:pPr>
        <w:jc w:val="both"/>
      </w:pPr>
      <w:r w:rsidRPr="000C7750">
        <w:t xml:space="preserve">Zbycie akcji imiennej wymaga poinformowania Zarządu Spółki  o przeniesieniu akcji  na innego akcjonariusza, obowiązek ten obciąża solidarnie zbywcę i nabywcę. </w:t>
      </w:r>
    </w:p>
    <w:p w:rsidR="00507B35" w:rsidRPr="000C7750" w:rsidRDefault="00507B35" w:rsidP="00507B35">
      <w:pPr>
        <w:jc w:val="both"/>
      </w:pPr>
      <w:r w:rsidRPr="000C7750">
        <w:t>Walne Zgromadzenie Akcjonariuszy może podjąć uchwałę o zamianie wszystkich akcji imiennych nieuprzywilejowanych każdej z emisji  na akcje zwykłe na okaziciela.</w:t>
      </w:r>
    </w:p>
    <w:p w:rsidR="00507B35" w:rsidRPr="000C7750" w:rsidRDefault="00507B35" w:rsidP="00507B35">
      <w:pPr>
        <w:jc w:val="both"/>
      </w:pPr>
      <w:r w:rsidRPr="000C7750">
        <w:t xml:space="preserve">Akcje zwykłe na okaziciela nie podlegają zamianie na akcje imienne. </w:t>
      </w:r>
    </w:p>
    <w:p w:rsidR="00507B35" w:rsidRPr="000C7750" w:rsidRDefault="00507B35" w:rsidP="00507B35">
      <w:pPr>
        <w:jc w:val="both"/>
      </w:pPr>
      <w:r w:rsidRPr="000C7750">
        <w:t>10.2 skreślony</w:t>
      </w:r>
    </w:p>
    <w:p w:rsidR="00507B35" w:rsidRPr="000C7750" w:rsidRDefault="00507B35" w:rsidP="00507B35">
      <w:pPr>
        <w:pStyle w:val="Tekstpodstawowywcity"/>
        <w:ind w:left="0"/>
      </w:pPr>
      <w:r w:rsidRPr="000C7750">
        <w:t xml:space="preserve">10.3. Spółka może emitować obligacje w tym zamienne na akcje. </w:t>
      </w:r>
    </w:p>
    <w:p w:rsidR="00507B35" w:rsidRPr="000C7750" w:rsidRDefault="00507B35" w:rsidP="00507B35">
      <w:pPr>
        <w:jc w:val="center"/>
        <w:rPr>
          <w:b/>
        </w:rPr>
      </w:pPr>
      <w:r w:rsidRPr="000C7750">
        <w:rPr>
          <w:b/>
        </w:rPr>
        <w:t>Artykuł 11</w:t>
      </w:r>
    </w:p>
    <w:p w:rsidR="00507B35" w:rsidRPr="000C7750" w:rsidRDefault="00507B35" w:rsidP="00507B35">
      <w:pPr>
        <w:rPr>
          <w:i/>
        </w:rPr>
      </w:pPr>
      <w:r w:rsidRPr="000C7750">
        <w:rPr>
          <w:i/>
        </w:rPr>
        <w:t>11.1. Zarząd jest upoważniony do podwyższenia kapitału zakładowego w drodze jednego lub kilku podwyższeń o kwotę nie większa niż 7.816.968,00 (słownie: siedem milionów osiemset szesnaście tysięcy dziewięćset sześćdziesiąt osiem) złotych (kapitał docelowy) poprzez emisję nie więcej niż 31.267.872 (słownie: trzydzieści jeden milionów dwieście sześćdziesiąt siedem tysięcy osiemset siedemdziesiąt dwie) akcje zwykłe na okaziciela kolejnych serii na następujących zasadach:</w:t>
      </w:r>
    </w:p>
    <w:p w:rsidR="00507B35" w:rsidRPr="000C7750" w:rsidRDefault="00507B35" w:rsidP="00507B35">
      <w:pPr>
        <w:numPr>
          <w:ilvl w:val="0"/>
          <w:numId w:val="9"/>
        </w:numPr>
        <w:rPr>
          <w:i/>
        </w:rPr>
      </w:pPr>
      <w:r w:rsidRPr="000C7750">
        <w:rPr>
          <w:i/>
        </w:rPr>
        <w:t>upoważnienie zostaje udzielone na okres do dnia 31 stycznia 2013 roku,</w:t>
      </w:r>
    </w:p>
    <w:p w:rsidR="00507B35" w:rsidRPr="000C7750" w:rsidRDefault="00507B35" w:rsidP="00507B35">
      <w:pPr>
        <w:numPr>
          <w:ilvl w:val="0"/>
          <w:numId w:val="9"/>
        </w:numPr>
        <w:rPr>
          <w:i/>
        </w:rPr>
      </w:pPr>
      <w:r w:rsidRPr="000C7750">
        <w:rPr>
          <w:i/>
        </w:rPr>
        <w:t>uchwała Zarządu ustalająca cenę emisyjną akcji emitowanych w ramach kapitału docelowego wymaga jednogłośnej zgody Rady Nadzorczej,</w:t>
      </w:r>
    </w:p>
    <w:p w:rsidR="00507B35" w:rsidRPr="000C7750" w:rsidRDefault="00507B35" w:rsidP="00507B35">
      <w:pPr>
        <w:numPr>
          <w:ilvl w:val="0"/>
          <w:numId w:val="9"/>
        </w:numPr>
        <w:rPr>
          <w:i/>
        </w:rPr>
      </w:pPr>
      <w:r w:rsidRPr="000C7750">
        <w:rPr>
          <w:i/>
        </w:rPr>
        <w:t>akcje wyemitowane w ramach kapitału docelowego mogą zostać objęte zarówno w zamian za wkład pieniężny jak i niepieniężny, przy czym wydanie akcji w zamian za wkład niepieniężny wymaga jednogłośnej zgody Rady Nadzorczej,</w:t>
      </w:r>
    </w:p>
    <w:p w:rsidR="00507B35" w:rsidRPr="000C7750" w:rsidRDefault="00507B35" w:rsidP="00507B35">
      <w:pPr>
        <w:numPr>
          <w:ilvl w:val="0"/>
          <w:numId w:val="9"/>
        </w:numPr>
        <w:rPr>
          <w:i/>
        </w:rPr>
      </w:pPr>
      <w:r w:rsidRPr="000C7750">
        <w:rPr>
          <w:i/>
        </w:rPr>
        <w:t>za jednogłośną zgodą Rady Nadzorczej Zarząd może pozbawić akcjonariuszy Spółki, w całości lub w części, prawa poboru akcji emitowanych przy podwyższeniu kapitału zakładowego w ramach kapitału docelowego,</w:t>
      </w:r>
    </w:p>
    <w:p w:rsidR="00507B35" w:rsidRPr="000C7750" w:rsidRDefault="00507B35" w:rsidP="00507B35">
      <w:pPr>
        <w:numPr>
          <w:ilvl w:val="0"/>
          <w:numId w:val="9"/>
        </w:numPr>
        <w:rPr>
          <w:i/>
        </w:rPr>
      </w:pPr>
      <w:r w:rsidRPr="000C7750">
        <w:rPr>
          <w:i/>
        </w:rPr>
        <w:lastRenderedPageBreak/>
        <w:t>podwyższenie kapitału zakładowego w ramach upoważnienia nie może nastąpić ze środków własnych Spółki,</w:t>
      </w:r>
    </w:p>
    <w:p w:rsidR="00507B35" w:rsidRPr="000C7750" w:rsidRDefault="00507B35" w:rsidP="00507B35">
      <w:pPr>
        <w:numPr>
          <w:ilvl w:val="0"/>
          <w:numId w:val="9"/>
        </w:numPr>
        <w:rPr>
          <w:i/>
        </w:rPr>
      </w:pPr>
      <w:r w:rsidRPr="000C7750">
        <w:rPr>
          <w:i/>
        </w:rPr>
        <w:t>Zarząd  nie może wydawać akcji uprzywilejowanych lub przyznawać akcjonariuszowi osobistych uprawnień, o których mowa w art. 354 k.s.h.,</w:t>
      </w:r>
    </w:p>
    <w:p w:rsidR="00507B35" w:rsidRPr="000C7750" w:rsidRDefault="00507B35" w:rsidP="00507B35">
      <w:pPr>
        <w:numPr>
          <w:ilvl w:val="0"/>
          <w:numId w:val="9"/>
        </w:numPr>
        <w:rPr>
          <w:i/>
        </w:rPr>
      </w:pPr>
      <w:r w:rsidRPr="000C7750">
        <w:rPr>
          <w:i/>
        </w:rPr>
        <w:t>Uchwała Zarządu podjęta w granicach statutowego upoważnienia zastępuje uchwałę Walnego Zgromadzenia o podwyższeniu kapitału zakładowego,</w:t>
      </w:r>
    </w:p>
    <w:p w:rsidR="00507B35" w:rsidRPr="000C7750" w:rsidRDefault="00507B35" w:rsidP="00507B35">
      <w:pPr>
        <w:numPr>
          <w:ilvl w:val="0"/>
          <w:numId w:val="9"/>
        </w:numPr>
        <w:rPr>
          <w:i/>
        </w:rPr>
      </w:pPr>
      <w:r w:rsidRPr="000C7750">
        <w:rPr>
          <w:bCs/>
          <w:i/>
        </w:rPr>
        <w:t>w przypadku podwyższenia kapitału z pozbawieniem akcjonariuszy prawa poboru, cena emisyjna akcji nie może być ustalona poniżej wartości księgowej przypadającej na jedną akcję, która został podana w ostatnim opublikowanym skonsolidowanym raporcie okresowym kwartalnym lub półrocznym dla danych skonsolidowanych za okres bezpośrednio poprzedzający datę emisji.</w:t>
      </w:r>
    </w:p>
    <w:p w:rsidR="00507B35" w:rsidRPr="000C7750" w:rsidRDefault="00507B35" w:rsidP="00507B35">
      <w:pPr>
        <w:ind w:left="720"/>
        <w:rPr>
          <w:i/>
        </w:rPr>
      </w:pPr>
    </w:p>
    <w:p w:rsidR="00507B35" w:rsidRPr="000C7750" w:rsidRDefault="00507B35" w:rsidP="00507B35">
      <w:pPr>
        <w:rPr>
          <w:i/>
        </w:rPr>
      </w:pPr>
      <w:r w:rsidRPr="000C7750">
        <w:rPr>
          <w:i/>
        </w:rPr>
        <w:t>11.2.Upoważnienie Zarządu do dokonywania podwyższenia kapitału zakładowego w ramach kapitału docelowego nie narusza kompetencji Walnego Zgromadzenia do zwykłego podwyższenia kapitału zakładowego w okresie korzystania przez Zarząd z upoważnienia, o którym mowa w ust. 1.</w:t>
      </w:r>
    </w:p>
    <w:p w:rsidR="00507B35" w:rsidRPr="000C7750" w:rsidRDefault="00507B35" w:rsidP="00507B35">
      <w:pPr>
        <w:pStyle w:val="Tekstpodstawowy"/>
        <w:spacing w:line="240" w:lineRule="auto"/>
        <w:rPr>
          <w:i/>
          <w:sz w:val="24"/>
          <w:szCs w:val="24"/>
        </w:rPr>
      </w:pPr>
    </w:p>
    <w:p w:rsidR="00507B35" w:rsidRPr="000C7750" w:rsidRDefault="00507B35" w:rsidP="00507B35">
      <w:pPr>
        <w:numPr>
          <w:ilvl w:val="0"/>
          <w:numId w:val="7"/>
        </w:numPr>
        <w:jc w:val="center"/>
        <w:rPr>
          <w:b/>
        </w:rPr>
      </w:pPr>
      <w:r w:rsidRPr="000C7750">
        <w:rPr>
          <w:b/>
        </w:rPr>
        <w:t>ORGANY SPÓŁKI</w:t>
      </w:r>
    </w:p>
    <w:p w:rsidR="00507B35" w:rsidRPr="000C7750" w:rsidRDefault="00507B35" w:rsidP="00507B35">
      <w:pPr>
        <w:jc w:val="center"/>
      </w:pPr>
    </w:p>
    <w:p w:rsidR="00507B35" w:rsidRPr="000C7750" w:rsidRDefault="00507B35" w:rsidP="00507B35">
      <w:pPr>
        <w:jc w:val="center"/>
        <w:rPr>
          <w:b/>
        </w:rPr>
      </w:pPr>
      <w:r w:rsidRPr="000C7750">
        <w:rPr>
          <w:b/>
        </w:rPr>
        <w:t>Artykuł 12</w:t>
      </w:r>
    </w:p>
    <w:p w:rsidR="00507B35" w:rsidRPr="000C7750" w:rsidRDefault="00507B35" w:rsidP="00507B35">
      <w:pPr>
        <w:pStyle w:val="Tekstpodstawowy"/>
        <w:spacing w:line="240" w:lineRule="auto"/>
        <w:rPr>
          <w:sz w:val="24"/>
          <w:szCs w:val="24"/>
        </w:rPr>
      </w:pPr>
      <w:r w:rsidRPr="000C7750">
        <w:rPr>
          <w:sz w:val="24"/>
          <w:szCs w:val="24"/>
        </w:rPr>
        <w:t xml:space="preserve">Organami Spółki są: </w:t>
      </w:r>
    </w:p>
    <w:p w:rsidR="00507B35" w:rsidRPr="000C7750" w:rsidRDefault="00507B35" w:rsidP="00507B35">
      <w:pPr>
        <w:jc w:val="both"/>
      </w:pPr>
      <w:r w:rsidRPr="000C7750">
        <w:t xml:space="preserve">A. Zarząd, </w:t>
      </w:r>
    </w:p>
    <w:p w:rsidR="00507B35" w:rsidRPr="000C7750" w:rsidRDefault="00507B35" w:rsidP="00507B35">
      <w:pPr>
        <w:jc w:val="both"/>
      </w:pPr>
      <w:r w:rsidRPr="000C7750">
        <w:t xml:space="preserve">B. Rada Nadzorcza, </w:t>
      </w:r>
    </w:p>
    <w:p w:rsidR="00507B35" w:rsidRPr="000C7750" w:rsidRDefault="00507B35" w:rsidP="00507B35">
      <w:pPr>
        <w:jc w:val="both"/>
      </w:pPr>
      <w:r w:rsidRPr="000C7750">
        <w:t xml:space="preserve">C. Walne Zgromadzenie. </w:t>
      </w:r>
    </w:p>
    <w:p w:rsidR="00507B35" w:rsidRPr="000C7750" w:rsidRDefault="00507B35" w:rsidP="00507B35">
      <w:pPr>
        <w:pStyle w:val="Nagwek1"/>
        <w:spacing w:line="240" w:lineRule="auto"/>
        <w:rPr>
          <w:b w:val="0"/>
          <w:i w:val="0"/>
          <w:sz w:val="24"/>
          <w:szCs w:val="24"/>
        </w:rPr>
      </w:pPr>
    </w:p>
    <w:p w:rsidR="00507B35" w:rsidRPr="000C7750" w:rsidRDefault="00507B35" w:rsidP="00507B35">
      <w:pPr>
        <w:pStyle w:val="Nagwek1"/>
        <w:spacing w:line="240" w:lineRule="auto"/>
        <w:rPr>
          <w:i w:val="0"/>
          <w:sz w:val="24"/>
          <w:szCs w:val="24"/>
        </w:rPr>
      </w:pPr>
      <w:r w:rsidRPr="000C7750">
        <w:rPr>
          <w:i w:val="0"/>
          <w:sz w:val="24"/>
          <w:szCs w:val="24"/>
        </w:rPr>
        <w:t>A. ZARZĄD</w:t>
      </w:r>
    </w:p>
    <w:p w:rsidR="00507B35" w:rsidRPr="000C7750" w:rsidRDefault="00507B35" w:rsidP="00507B35">
      <w:pPr>
        <w:jc w:val="center"/>
      </w:pPr>
    </w:p>
    <w:p w:rsidR="00507B35" w:rsidRPr="000C7750" w:rsidRDefault="00507B35" w:rsidP="00507B35">
      <w:pPr>
        <w:jc w:val="center"/>
        <w:rPr>
          <w:b/>
        </w:rPr>
      </w:pPr>
      <w:r w:rsidRPr="000C7750">
        <w:rPr>
          <w:b/>
        </w:rPr>
        <w:t>Artykuł 13</w:t>
      </w:r>
    </w:p>
    <w:p w:rsidR="00507B35" w:rsidRPr="000C7750" w:rsidRDefault="00507B35" w:rsidP="00507B35">
      <w:pPr>
        <w:pStyle w:val="Tekstpodstawowy"/>
        <w:spacing w:line="240" w:lineRule="auto"/>
        <w:rPr>
          <w:sz w:val="24"/>
          <w:szCs w:val="24"/>
        </w:rPr>
      </w:pPr>
      <w:r w:rsidRPr="000C7750">
        <w:rPr>
          <w:sz w:val="24"/>
          <w:szCs w:val="24"/>
        </w:rPr>
        <w:t>13.1. Zarząd składa się z jednego lub większej liczby członków pełniących funkcję Prezesa, Wiceprezesa lub Członka Zarządu. Kadencja Zarządu trwa trzy lata. Kadencja jest wspólna dla całego organu.</w:t>
      </w:r>
    </w:p>
    <w:p w:rsidR="00507B35" w:rsidRPr="000C7750" w:rsidRDefault="00507B35" w:rsidP="00507B35">
      <w:pPr>
        <w:pStyle w:val="Tekstpodstawowy"/>
        <w:spacing w:line="240" w:lineRule="auto"/>
        <w:rPr>
          <w:sz w:val="24"/>
          <w:szCs w:val="24"/>
        </w:rPr>
      </w:pPr>
      <w:r w:rsidRPr="000C7750">
        <w:rPr>
          <w:sz w:val="24"/>
          <w:szCs w:val="24"/>
        </w:rPr>
        <w:t>13.2. skreślony</w:t>
      </w:r>
    </w:p>
    <w:p w:rsidR="00507B35" w:rsidRPr="000C7750" w:rsidRDefault="00507B35" w:rsidP="00507B35">
      <w:pPr>
        <w:pStyle w:val="Tekstpodstawowy"/>
        <w:spacing w:line="240" w:lineRule="auto"/>
        <w:rPr>
          <w:sz w:val="24"/>
          <w:szCs w:val="24"/>
        </w:rPr>
      </w:pPr>
      <w:r w:rsidRPr="000C7750">
        <w:rPr>
          <w:sz w:val="24"/>
          <w:szCs w:val="24"/>
        </w:rPr>
        <w:t xml:space="preserve">13.3 Rada Nadzorcza określi liczbę członków Zarządu. </w:t>
      </w:r>
    </w:p>
    <w:p w:rsidR="00507B35" w:rsidRPr="000C7750" w:rsidRDefault="00507B35" w:rsidP="00507B35">
      <w:pPr>
        <w:pStyle w:val="Tekstpodstawowy"/>
        <w:spacing w:line="240" w:lineRule="auto"/>
        <w:rPr>
          <w:sz w:val="24"/>
          <w:szCs w:val="24"/>
        </w:rPr>
      </w:pPr>
      <w:r w:rsidRPr="000C7750">
        <w:rPr>
          <w:sz w:val="24"/>
          <w:szCs w:val="24"/>
        </w:rPr>
        <w:t xml:space="preserve">13.4. Rada Nadzorcza może odwoływać Prezesa Zarządu, członka Zarządu lub cały Zarząd przed upływem kadencji Zarządu. </w:t>
      </w:r>
    </w:p>
    <w:p w:rsidR="00507B35" w:rsidRPr="000C7750" w:rsidRDefault="00507B35" w:rsidP="00507B35">
      <w:pPr>
        <w:pStyle w:val="Tekstpodstawowy"/>
        <w:spacing w:line="240" w:lineRule="auto"/>
        <w:jc w:val="center"/>
        <w:rPr>
          <w:b/>
          <w:sz w:val="24"/>
          <w:szCs w:val="24"/>
        </w:rPr>
      </w:pPr>
      <w:r w:rsidRPr="000C7750">
        <w:rPr>
          <w:b/>
          <w:sz w:val="24"/>
          <w:szCs w:val="24"/>
        </w:rPr>
        <w:t>Artykuł 14</w:t>
      </w:r>
    </w:p>
    <w:p w:rsidR="00507B35" w:rsidRPr="000C7750" w:rsidRDefault="00507B35" w:rsidP="00507B35">
      <w:pPr>
        <w:pStyle w:val="Tekstpodstawowy"/>
        <w:spacing w:line="240" w:lineRule="auto"/>
        <w:rPr>
          <w:sz w:val="24"/>
          <w:szCs w:val="24"/>
        </w:rPr>
      </w:pPr>
      <w:r w:rsidRPr="000C7750">
        <w:rPr>
          <w:sz w:val="24"/>
          <w:szCs w:val="24"/>
        </w:rPr>
        <w:t xml:space="preserve">14.1 Zarząd wykonuje wszelkie uprawnienia w zakresie zarządzania Spółką z wyjątkiem uprawnień zastrzeżonych przez prawo lub niniejszy statut dla pozostałych władz Spółki. </w:t>
      </w:r>
    </w:p>
    <w:p w:rsidR="00507B35" w:rsidRPr="000C7750" w:rsidRDefault="00507B35" w:rsidP="00507B35">
      <w:pPr>
        <w:pStyle w:val="Tekstpodstawowy"/>
        <w:spacing w:line="240" w:lineRule="auto"/>
        <w:rPr>
          <w:sz w:val="24"/>
          <w:szCs w:val="24"/>
        </w:rPr>
      </w:pPr>
      <w:r w:rsidRPr="000C7750">
        <w:rPr>
          <w:sz w:val="24"/>
          <w:szCs w:val="24"/>
        </w:rPr>
        <w:t xml:space="preserve">14.2 Tryb działania Zarządu, a także sprawy, które mogą być powierzone poszczególnym jego członkom, określi szczegółowo regulamin Zarządu. </w:t>
      </w:r>
    </w:p>
    <w:p w:rsidR="00507B35" w:rsidRPr="000C7750" w:rsidRDefault="00507B35" w:rsidP="00507B35">
      <w:pPr>
        <w:pStyle w:val="Tekstpodstawowy"/>
        <w:spacing w:line="240" w:lineRule="auto"/>
        <w:jc w:val="center"/>
        <w:rPr>
          <w:b/>
          <w:sz w:val="24"/>
          <w:szCs w:val="24"/>
        </w:rPr>
      </w:pPr>
      <w:r w:rsidRPr="000C7750">
        <w:rPr>
          <w:b/>
          <w:sz w:val="24"/>
          <w:szCs w:val="24"/>
        </w:rPr>
        <w:t>Artykuł 15</w:t>
      </w:r>
    </w:p>
    <w:p w:rsidR="00507B35" w:rsidRPr="000C7750" w:rsidRDefault="00507B35" w:rsidP="00507B35">
      <w:pPr>
        <w:pStyle w:val="Tekstpodstawowy"/>
        <w:spacing w:line="240" w:lineRule="auto"/>
        <w:rPr>
          <w:sz w:val="24"/>
          <w:szCs w:val="24"/>
        </w:rPr>
      </w:pPr>
      <w:r w:rsidRPr="000C7750">
        <w:rPr>
          <w:sz w:val="24"/>
          <w:szCs w:val="24"/>
        </w:rPr>
        <w:t xml:space="preserve">Do składania oświadczeń i podpisywania w imieniu Spółki wymagane jest współdziałanie dwóch członków Zarządu lub jednego członka Zarządu łącznie z prokurentem. W przypadku  gdy Zarząd jest jednoosobowy jedyny członek Zarządu samodzielnie składa oświadczenie i podpisuje w imieniu Spółki. </w:t>
      </w:r>
    </w:p>
    <w:p w:rsidR="00507B35" w:rsidRPr="000C7750" w:rsidRDefault="00507B35" w:rsidP="00507B35">
      <w:pPr>
        <w:pStyle w:val="Tekstpodstawowy"/>
        <w:spacing w:line="240" w:lineRule="auto"/>
        <w:jc w:val="center"/>
        <w:rPr>
          <w:b/>
          <w:sz w:val="24"/>
          <w:szCs w:val="24"/>
        </w:rPr>
      </w:pPr>
      <w:r w:rsidRPr="000C7750">
        <w:rPr>
          <w:b/>
          <w:sz w:val="24"/>
          <w:szCs w:val="24"/>
        </w:rPr>
        <w:t>Artykuł 16</w:t>
      </w:r>
    </w:p>
    <w:p w:rsidR="009A55D9" w:rsidRDefault="00507B35" w:rsidP="00507B35">
      <w:pPr>
        <w:pStyle w:val="Tekstpodstawowy"/>
        <w:spacing w:line="240" w:lineRule="auto"/>
        <w:jc w:val="left"/>
        <w:rPr>
          <w:i/>
          <w:sz w:val="24"/>
          <w:szCs w:val="24"/>
        </w:rPr>
      </w:pPr>
      <w:r w:rsidRPr="000C7750">
        <w:rPr>
          <w:i/>
          <w:sz w:val="24"/>
          <w:szCs w:val="24"/>
        </w:rPr>
        <w:t>Skreślony</w:t>
      </w:r>
    </w:p>
    <w:p w:rsidR="00507B35" w:rsidRPr="000C7750" w:rsidRDefault="00507B35" w:rsidP="00507B35">
      <w:pPr>
        <w:pStyle w:val="Tekstpodstawowy"/>
        <w:spacing w:line="240" w:lineRule="auto"/>
        <w:jc w:val="left"/>
        <w:rPr>
          <w:i/>
          <w:sz w:val="24"/>
          <w:szCs w:val="24"/>
        </w:rPr>
      </w:pPr>
      <w:r w:rsidRPr="000C7750">
        <w:rPr>
          <w:i/>
          <w:sz w:val="24"/>
          <w:szCs w:val="24"/>
        </w:rPr>
        <w:br/>
      </w:r>
    </w:p>
    <w:p w:rsidR="00507B35" w:rsidRPr="000C7750" w:rsidRDefault="00507B35" w:rsidP="00507B35">
      <w:pPr>
        <w:pStyle w:val="Nagwek1"/>
        <w:numPr>
          <w:ilvl w:val="2"/>
          <w:numId w:val="5"/>
        </w:numPr>
        <w:tabs>
          <w:tab w:val="clear" w:pos="2340"/>
        </w:tabs>
        <w:spacing w:line="240" w:lineRule="auto"/>
        <w:ind w:left="360"/>
        <w:rPr>
          <w:i w:val="0"/>
          <w:sz w:val="24"/>
          <w:szCs w:val="24"/>
        </w:rPr>
      </w:pPr>
      <w:r w:rsidRPr="000C7750">
        <w:rPr>
          <w:i w:val="0"/>
          <w:sz w:val="24"/>
          <w:szCs w:val="24"/>
        </w:rPr>
        <w:lastRenderedPageBreak/>
        <w:t>RADA NADZORCZA</w:t>
      </w:r>
    </w:p>
    <w:p w:rsidR="00507B35" w:rsidRPr="000C7750" w:rsidRDefault="00507B35" w:rsidP="00507B35">
      <w:pPr>
        <w:jc w:val="center"/>
      </w:pPr>
    </w:p>
    <w:p w:rsidR="00507B35" w:rsidRPr="000C7750" w:rsidRDefault="00507B35" w:rsidP="00507B35">
      <w:pPr>
        <w:jc w:val="center"/>
        <w:rPr>
          <w:b/>
        </w:rPr>
      </w:pPr>
      <w:r w:rsidRPr="000C7750">
        <w:rPr>
          <w:b/>
        </w:rPr>
        <w:t>Artykuł 17</w:t>
      </w:r>
    </w:p>
    <w:p w:rsidR="00507B35" w:rsidRPr="000C7750" w:rsidRDefault="00507B35" w:rsidP="00507B35">
      <w:r w:rsidRPr="000C7750">
        <w:t>17.1. Rada Nadzorcza składa się z  pięciu do siedmiu członków. Wspólna kadencja członków Rady Nadzorczej trwa pięć lat.</w:t>
      </w:r>
    </w:p>
    <w:p w:rsidR="00507B35" w:rsidRPr="000C7750" w:rsidRDefault="00507B35" w:rsidP="00507B35">
      <w:r w:rsidRPr="000C7750">
        <w:t>17.2. Członków Rady Nadzorczej powołuje i odwołuje Walne Zgromadzenie Akcjonariuszy z zastrzeżeniem postanowień art. 17 ust. 3.</w:t>
      </w:r>
    </w:p>
    <w:p w:rsidR="00507B35" w:rsidRPr="000C7750" w:rsidRDefault="00507B35" w:rsidP="00507B35">
      <w:r w:rsidRPr="000C7750">
        <w:t xml:space="preserve">17.3. W przypadku, gdy w trakcie trwania kadencji Rady Nadzorczej jej skład osobowy zmniejszy się poniżej wymaganego minimum pięciu osób, pozostali członkowie Rady Nadzorczej mogą w drodze uchwały każdorazowo dokonać powołania nowego członka lub członków Rady Nadzorczej tak, aby skład ilościowy tego organu wynosił wymagane minimum. </w:t>
      </w:r>
    </w:p>
    <w:p w:rsidR="00507B35" w:rsidRPr="000C7750" w:rsidRDefault="00507B35" w:rsidP="00507B35">
      <w:r w:rsidRPr="000C7750">
        <w:t xml:space="preserve">17.4. Wybór nowego członka Rady w trybie określonym w art. 17 ust. 3 wymaga zatwierdzenia tego wyboru przez najbliższe Walne Zgromadzenie Akcjonariuszy. </w:t>
      </w:r>
    </w:p>
    <w:p w:rsidR="00507B35" w:rsidRPr="000C7750" w:rsidRDefault="00507B35" w:rsidP="00507B35">
      <w:r w:rsidRPr="000C7750">
        <w:t>17.5. Odmowa zatwierdzenia wyboru przez Walne Zgromadzenie Akcjonariuszy nie uchybia czynnościom podjętym przez Radę Nadzorczą z udziałem członka powołanego w trybie art. 17 ust</w:t>
      </w:r>
      <w:r w:rsidRPr="000C7750">
        <w:rPr>
          <w:b/>
        </w:rPr>
        <w:t xml:space="preserve">. </w:t>
      </w:r>
      <w:r w:rsidRPr="000C7750">
        <w:t>3.</w:t>
      </w:r>
    </w:p>
    <w:p w:rsidR="00507B35" w:rsidRPr="000C7750" w:rsidRDefault="00507B35" w:rsidP="00507B35">
      <w:pPr>
        <w:pStyle w:val="Nagwek5"/>
        <w:jc w:val="center"/>
        <w:rPr>
          <w:i w:val="0"/>
          <w:sz w:val="24"/>
          <w:szCs w:val="24"/>
        </w:rPr>
      </w:pPr>
      <w:r w:rsidRPr="000C7750">
        <w:rPr>
          <w:i w:val="0"/>
          <w:sz w:val="24"/>
          <w:szCs w:val="24"/>
        </w:rPr>
        <w:t>Artykuł 18</w:t>
      </w:r>
    </w:p>
    <w:p w:rsidR="00507B35" w:rsidRPr="000C7750" w:rsidRDefault="00507B35" w:rsidP="00507B35">
      <w:pPr>
        <w:pStyle w:val="Tekstpodstawowy"/>
        <w:spacing w:line="240" w:lineRule="auto"/>
        <w:rPr>
          <w:sz w:val="24"/>
          <w:szCs w:val="24"/>
        </w:rPr>
      </w:pPr>
      <w:r w:rsidRPr="000C7750">
        <w:rPr>
          <w:sz w:val="24"/>
          <w:szCs w:val="24"/>
        </w:rPr>
        <w:t xml:space="preserve">18.1. Rada Nadzorcza wybiera ze swego grona Przewodniczącego oraz zastępcę przewodniczącego i sekretarza. </w:t>
      </w:r>
    </w:p>
    <w:p w:rsidR="00507B35" w:rsidRPr="000C7750" w:rsidRDefault="00507B35" w:rsidP="00507B35">
      <w:pPr>
        <w:jc w:val="both"/>
      </w:pPr>
      <w:r w:rsidRPr="000C7750">
        <w:t>18.2. Przewodniczący Rady Nadzorczej zwołuje posiedzenia Rady i przewodniczy im. Przewodniczący ustępującej Rady Nadzorczej zwołuje i otwiera pierwsze posiedzenie nowo wybranej Rady Nadzorczej oraz przewodniczy im do chwili wyboru nowego Przewodniczącego.</w:t>
      </w:r>
    </w:p>
    <w:p w:rsidR="00507B35" w:rsidRPr="000C7750" w:rsidRDefault="00507B35" w:rsidP="00507B35">
      <w:pPr>
        <w:jc w:val="both"/>
      </w:pPr>
      <w:r w:rsidRPr="000C7750">
        <w:t>18.3. Rada Nadzorcza wybiera ze swego grona trzyosobowy Komitet Audytu. W przypadku, kiedy Rada Nadzorcza składa się z nie więcej niż 5 członków, zadania Komitetu Audytu wykonuje Rada Nadzorcza.</w:t>
      </w:r>
    </w:p>
    <w:p w:rsidR="00507B35" w:rsidRPr="000C7750" w:rsidRDefault="00507B35" w:rsidP="00507B35">
      <w:pPr>
        <w:pStyle w:val="Nagwek5"/>
        <w:jc w:val="center"/>
        <w:rPr>
          <w:i w:val="0"/>
          <w:sz w:val="24"/>
          <w:szCs w:val="24"/>
        </w:rPr>
      </w:pPr>
      <w:r w:rsidRPr="000C7750">
        <w:rPr>
          <w:i w:val="0"/>
          <w:sz w:val="24"/>
          <w:szCs w:val="24"/>
        </w:rPr>
        <w:t>Artykuł 19</w:t>
      </w:r>
    </w:p>
    <w:p w:rsidR="00507B35" w:rsidRPr="000C7750" w:rsidRDefault="00507B35" w:rsidP="00507B35">
      <w:pPr>
        <w:jc w:val="both"/>
      </w:pPr>
      <w:r w:rsidRPr="000C7750">
        <w:t xml:space="preserve">19.1. Rada Nadzorcza odbywa posiedzenia co najmniej raz na kwartał. </w:t>
      </w:r>
    </w:p>
    <w:p w:rsidR="00507B35" w:rsidRPr="000C7750" w:rsidRDefault="00507B35" w:rsidP="00507B35">
      <w:pPr>
        <w:pStyle w:val="Tekstpodstawowywcity"/>
        <w:ind w:left="0"/>
      </w:pPr>
      <w:r w:rsidRPr="000C7750">
        <w:t xml:space="preserve">19.2. Przewodniczący Rady Nadzorczej lub  jego zastępca mają obowiązek zwołać posiedzenie na pisemny wniosek Zarządu lub członka Rady Nadzorczej. Posiedzenie powinno być zwoływane w ciągu tygodnia od dnia złożenia wniosku, na dzień przypadający nie później niż przed upływem dwóch tygodni od dnia zwołania. </w:t>
      </w:r>
    </w:p>
    <w:p w:rsidR="00507B35" w:rsidRPr="000C7750" w:rsidRDefault="00507B35" w:rsidP="00507B35">
      <w:pPr>
        <w:jc w:val="both"/>
      </w:pPr>
      <w:r w:rsidRPr="000C7750">
        <w:t xml:space="preserve">19.3. Rada Nadzorcza może podejmować uchwały w trybie pisemnym lub przy wykorzystaniu środków bezpośredniego porozumienia na odległość, jeżeli wszyscy członkowie Rady Nadzorczej wyrażą na piśmie zgodę na taki tryb podejmowania uchwał. </w:t>
      </w:r>
    </w:p>
    <w:p w:rsidR="00507B35" w:rsidRPr="000C7750" w:rsidRDefault="00507B35" w:rsidP="00507B35">
      <w:pPr>
        <w:pStyle w:val="Tekstpodstawowy"/>
        <w:spacing w:line="240" w:lineRule="auto"/>
        <w:rPr>
          <w:sz w:val="24"/>
          <w:szCs w:val="24"/>
        </w:rPr>
      </w:pPr>
      <w:r w:rsidRPr="000C7750">
        <w:rPr>
          <w:sz w:val="24"/>
          <w:szCs w:val="24"/>
        </w:rPr>
        <w:t xml:space="preserve">19.4.Uchwała podejmowana  trybie pisemnym lub przy wykorzystaniu środków bezpośredniego porozumiewania się na odległość jest ważna jeżeli wszyscy członkowie rady zostali powiadomieni o treści projektu uchwały. </w:t>
      </w:r>
    </w:p>
    <w:p w:rsidR="00507B35" w:rsidRPr="000C7750" w:rsidRDefault="00507B35" w:rsidP="00507B35">
      <w:pPr>
        <w:pStyle w:val="Nagwek5"/>
        <w:jc w:val="center"/>
        <w:rPr>
          <w:i w:val="0"/>
          <w:sz w:val="24"/>
          <w:szCs w:val="24"/>
        </w:rPr>
      </w:pPr>
      <w:r w:rsidRPr="000C7750">
        <w:rPr>
          <w:i w:val="0"/>
          <w:sz w:val="24"/>
          <w:szCs w:val="24"/>
        </w:rPr>
        <w:t>Artykuł 20</w:t>
      </w:r>
    </w:p>
    <w:p w:rsidR="00507B35" w:rsidRPr="000C7750" w:rsidRDefault="00507B35" w:rsidP="00507B35">
      <w:pPr>
        <w:jc w:val="both"/>
      </w:pPr>
      <w:r w:rsidRPr="000C7750">
        <w:t xml:space="preserve">20.1. Dla ważności Uchwały Rady Nadzorczej wymagane jest pisemne zaproszenie wszystkich członków doręczone co najmniej na siedem dni przed wyznaczoną datą posiedzenia. Bez odbycia posiedzenia mogą być podjęte uchwały, jeżeli wszyscy członkowie Rady wyrażą na piśmie zgodę na postanowienie, które ma być powzięte, albo na pisemne głosowanie. </w:t>
      </w:r>
    </w:p>
    <w:p w:rsidR="00507B35" w:rsidRPr="000C7750" w:rsidRDefault="00507B35" w:rsidP="00507B35">
      <w:pPr>
        <w:jc w:val="both"/>
      </w:pPr>
      <w:r w:rsidRPr="000C7750">
        <w:t xml:space="preserve">20.2. Rada Nadzorcza podejmuje uchwały bezwzględną większością głosów  a w przypadku równości głosów rozstrzyga głos przewodniczącego Rady. Członkowie Rady Nadzorczej </w:t>
      </w:r>
      <w:r w:rsidRPr="000C7750">
        <w:lastRenderedPageBreak/>
        <w:t xml:space="preserve">mogą brać udział w podejmowaniu uchwał rady, oddając swój głos na piśmie za pośrednictwem innego członka rady nadzorczej .Oddanie głosu na piśmie nie może dotyczyć spraw wprowadzonych do porządku obrad na posiedzeniu Rady Nadzorczej. Głos oddany na piśmie  za pośrednictwem innego członka rady nadzorczej pod rygorem nieważności musi zostać załączony do protokołu Rady. </w:t>
      </w:r>
    </w:p>
    <w:p w:rsidR="00507B35" w:rsidRPr="000C7750" w:rsidRDefault="00507B35" w:rsidP="00507B35">
      <w:pPr>
        <w:pStyle w:val="Tekstpodstawowy"/>
        <w:spacing w:line="240" w:lineRule="auto"/>
        <w:rPr>
          <w:sz w:val="24"/>
          <w:szCs w:val="24"/>
        </w:rPr>
      </w:pPr>
      <w:r w:rsidRPr="000C7750">
        <w:rPr>
          <w:sz w:val="24"/>
          <w:szCs w:val="24"/>
        </w:rPr>
        <w:t xml:space="preserve">20.3. Podejmowanie uchwał za pośrednictwem innego członka rady oraz w trybie za pośrednictwem środków bezpośredniego porozumiewania się nie może dotyczyć wyboru przewodniczącego i wiceprzewodniczącego rady oraz powołania, odwołania i zawieszania w czynnościach członka zarządu i przewodniczącego oraz wiceprzewodniczącego rady nadzorczej. </w:t>
      </w:r>
    </w:p>
    <w:p w:rsidR="00507B35" w:rsidRPr="000C7750" w:rsidRDefault="00507B35" w:rsidP="00507B35">
      <w:pPr>
        <w:pStyle w:val="Tekstpodstawowy"/>
        <w:spacing w:line="240" w:lineRule="auto"/>
        <w:rPr>
          <w:sz w:val="24"/>
          <w:szCs w:val="24"/>
        </w:rPr>
      </w:pPr>
      <w:r w:rsidRPr="000C7750">
        <w:rPr>
          <w:sz w:val="24"/>
          <w:szCs w:val="24"/>
        </w:rPr>
        <w:t>20.4. Rada Nadzorcza uchwala swój regulamin, określający jej organizację i sposób wykonywania czynności.</w:t>
      </w:r>
    </w:p>
    <w:p w:rsidR="00507B35" w:rsidRPr="000C7750" w:rsidRDefault="00507B35" w:rsidP="00507B35">
      <w:pPr>
        <w:pStyle w:val="Nagwek1"/>
        <w:spacing w:line="240" w:lineRule="auto"/>
        <w:rPr>
          <w:i w:val="0"/>
          <w:sz w:val="24"/>
          <w:szCs w:val="24"/>
        </w:rPr>
      </w:pPr>
      <w:r w:rsidRPr="000C7750">
        <w:rPr>
          <w:i w:val="0"/>
          <w:sz w:val="24"/>
          <w:szCs w:val="24"/>
        </w:rPr>
        <w:t>Artykuł 21</w:t>
      </w:r>
    </w:p>
    <w:p w:rsidR="00507B35" w:rsidRPr="000C7750" w:rsidRDefault="00507B35" w:rsidP="00507B35">
      <w:pPr>
        <w:pStyle w:val="Tekstpodstawowy"/>
        <w:spacing w:line="240" w:lineRule="auto"/>
        <w:rPr>
          <w:sz w:val="24"/>
          <w:szCs w:val="24"/>
        </w:rPr>
      </w:pPr>
      <w:r w:rsidRPr="000C7750">
        <w:rPr>
          <w:sz w:val="24"/>
          <w:szCs w:val="24"/>
        </w:rPr>
        <w:t xml:space="preserve">21.1. Rada Nadzorcza wykonuje swoje obowiązki kolegialnie, może jednak delegować swoich członków do indywidualnego wykonywania określonych czynności nadzorczych. </w:t>
      </w:r>
    </w:p>
    <w:p w:rsidR="00507B35" w:rsidRPr="000C7750" w:rsidRDefault="00507B35" w:rsidP="00507B35">
      <w:pPr>
        <w:jc w:val="both"/>
      </w:pPr>
      <w:r w:rsidRPr="000C7750">
        <w:t xml:space="preserve">21.2. Jeżeli Walne Zgromadzenie wybierze Radę Nadzorczą przez głosowanie oddzielnymi grupami, członkowie Rady wybrani przez każdą z grup mogą delegować jednego członka do stałego indywidualnego wykonywania czynności nadzorczych. </w:t>
      </w:r>
    </w:p>
    <w:p w:rsidR="00507B35" w:rsidRPr="000C7750" w:rsidRDefault="00507B35" w:rsidP="00507B35">
      <w:pPr>
        <w:pStyle w:val="Nagwek5"/>
        <w:jc w:val="center"/>
        <w:rPr>
          <w:i w:val="0"/>
          <w:sz w:val="24"/>
          <w:szCs w:val="24"/>
        </w:rPr>
      </w:pPr>
      <w:r w:rsidRPr="000C7750">
        <w:rPr>
          <w:i w:val="0"/>
          <w:sz w:val="24"/>
          <w:szCs w:val="24"/>
        </w:rPr>
        <w:t>Artykuł 22</w:t>
      </w:r>
    </w:p>
    <w:p w:rsidR="00507B35" w:rsidRPr="000C7750" w:rsidRDefault="00507B35" w:rsidP="00507B35">
      <w:pPr>
        <w:jc w:val="both"/>
      </w:pPr>
      <w:r w:rsidRPr="000C7750">
        <w:t xml:space="preserve">22.1 Rada Nadzorcza sprawuje stały ogólny nadzór nad działalnością Spółki, a w szczególności: </w:t>
      </w:r>
    </w:p>
    <w:p w:rsidR="00507B35" w:rsidRPr="000C7750" w:rsidRDefault="00507B35" w:rsidP="00507B35">
      <w:pPr>
        <w:numPr>
          <w:ilvl w:val="0"/>
          <w:numId w:val="4"/>
        </w:numPr>
        <w:jc w:val="both"/>
      </w:pPr>
      <w:r w:rsidRPr="000C7750">
        <w:t xml:space="preserve"> ocenia sprawozdanie finansowe zarówno co do zgodności z dokumentami, jak i stanem faktycznym, ocenia sprawozdanie Zarządu z działalności Spółki, analizuje i opiniuje wnioski Zarządu w sprawie podziału zysku, źródeł i sposobów pokrycia strat, wysokości odpisów na fundusze itp. oraz przedstawia opinie w tych sprawach Walnemu Zgromadzeniu, </w:t>
      </w:r>
    </w:p>
    <w:p w:rsidR="00507B35" w:rsidRPr="000C7750" w:rsidRDefault="00507B35" w:rsidP="00507B35">
      <w:pPr>
        <w:numPr>
          <w:ilvl w:val="0"/>
          <w:numId w:val="4"/>
        </w:numPr>
        <w:jc w:val="both"/>
      </w:pPr>
      <w:r w:rsidRPr="000C7750">
        <w:t xml:space="preserve">przedstawia Walnemu Zgromadzeniu swoje stanowisko we wszystkich sprawach mających być przedmiotem obrad tego organu. </w:t>
      </w:r>
    </w:p>
    <w:p w:rsidR="00507B35" w:rsidRPr="000C7750" w:rsidRDefault="00507B35" w:rsidP="00507B35">
      <w:pPr>
        <w:jc w:val="both"/>
      </w:pPr>
      <w:r w:rsidRPr="000C7750">
        <w:t xml:space="preserve">22.2 Do kompetencji Rady Nadzorczej należy ponadto: </w:t>
      </w:r>
    </w:p>
    <w:p w:rsidR="00507B35" w:rsidRPr="000C7750" w:rsidRDefault="00507B35" w:rsidP="00507B35">
      <w:pPr>
        <w:numPr>
          <w:ilvl w:val="0"/>
          <w:numId w:val="2"/>
        </w:numPr>
        <w:jc w:val="both"/>
      </w:pPr>
      <w:r w:rsidRPr="000C7750">
        <w:t xml:space="preserve">wnioskowanie lub zwoływanie zwyczajnych i nadzwyczajnych Walnych Zgromadzeń w przypadku gdy Zarząd tego nie zrobił pomimo upływu ustawowego terminu lub gdy zarząd tego nie uczynił w ciągu dwóch tygodni od zgłoszenia wniosku przez Radę Nadzorczą, </w:t>
      </w:r>
    </w:p>
    <w:p w:rsidR="00507B35" w:rsidRPr="000C7750" w:rsidRDefault="00507B35" w:rsidP="00507B35">
      <w:pPr>
        <w:numPr>
          <w:ilvl w:val="0"/>
          <w:numId w:val="2"/>
        </w:numPr>
        <w:jc w:val="both"/>
      </w:pPr>
      <w:r w:rsidRPr="000C7750">
        <w:t xml:space="preserve">powoływanie, odwoływanie i zawieszanie Prezesa Zarządu, a na jego wniosek członków zarządu przy czym brak takiego wniosku nie ogranicza kompetencji Rady oraz wykonywanie względem Zarządu uprawnień ze stosunku pracy lub ustalanie zasad i sposobu wynagrodzenia Zarządowi z tytułu sprawowanej funkcji, </w:t>
      </w:r>
    </w:p>
    <w:p w:rsidR="00507B35" w:rsidRPr="000C7750" w:rsidRDefault="00507B35" w:rsidP="00507B35">
      <w:pPr>
        <w:numPr>
          <w:ilvl w:val="0"/>
          <w:numId w:val="2"/>
        </w:numPr>
        <w:jc w:val="both"/>
      </w:pPr>
      <w:r w:rsidRPr="000C7750">
        <w:t xml:space="preserve">uchwalanie regulaminu zarządu oraz jego zmian, </w:t>
      </w:r>
    </w:p>
    <w:p w:rsidR="00507B35" w:rsidRPr="000C7750" w:rsidRDefault="00507B35" w:rsidP="00507B35">
      <w:pPr>
        <w:numPr>
          <w:ilvl w:val="0"/>
          <w:numId w:val="2"/>
        </w:numPr>
        <w:jc w:val="both"/>
      </w:pPr>
      <w:r w:rsidRPr="000C7750">
        <w:t xml:space="preserve">wyrażanie zgody na przydział akcji nabytych w cel ich zbycia w trybie art.363 § 3 ksh, </w:t>
      </w:r>
    </w:p>
    <w:p w:rsidR="00507B35" w:rsidRPr="000C7750" w:rsidRDefault="00507B35" w:rsidP="00507B35">
      <w:pPr>
        <w:numPr>
          <w:ilvl w:val="0"/>
          <w:numId w:val="2"/>
        </w:numPr>
        <w:jc w:val="both"/>
      </w:pPr>
      <w:r w:rsidRPr="000C7750">
        <w:t xml:space="preserve">wyrażanie zgody na nabycie lub zbycie przez Spółkę nieruchomości, prawa użytkowania wieczystego lub udziału w nieruchomości lub prawie użytkowania wieczystego </w:t>
      </w:r>
    </w:p>
    <w:p w:rsidR="00507B35" w:rsidRPr="000C7750" w:rsidRDefault="00507B35" w:rsidP="00507B35">
      <w:pPr>
        <w:numPr>
          <w:ilvl w:val="0"/>
          <w:numId w:val="2"/>
        </w:numPr>
        <w:jc w:val="both"/>
      </w:pPr>
      <w:r w:rsidRPr="000C7750">
        <w:t>wyrażanie zgody Zarządowi Spółki na: udzielenie  gwarancji , poręczenia albo pożyczki, zakup akcji lub udziałów, ustanowienie zastawu lub hipoteki, zaciągnięcie pożyczki lub kredytu, zlecenie udzielenia gwarancji lub poręczenia za Spółkę, sprzedaż lub nabycie składnika majątku trwałego i leasing, jeżeli wartość którejkolwiek z powyższych czynności przekracza 20% kapitału zakładowego spółki, a także na każdą sprzedaż akcji (udziałów) będących własnością Spółki.</w:t>
      </w:r>
    </w:p>
    <w:p w:rsidR="00507B35" w:rsidRPr="000C7750" w:rsidRDefault="00507B35" w:rsidP="00507B35">
      <w:pPr>
        <w:numPr>
          <w:ilvl w:val="0"/>
          <w:numId w:val="2"/>
        </w:numPr>
        <w:jc w:val="both"/>
      </w:pPr>
      <w:r w:rsidRPr="000C7750">
        <w:t xml:space="preserve">dokonywanie wyboru biegłego rewidenta przeprowadzającego badanie sprawozdań finansowych Spółki </w:t>
      </w:r>
    </w:p>
    <w:p w:rsidR="00507B35" w:rsidRPr="000C7750" w:rsidRDefault="00507B35" w:rsidP="00507B35">
      <w:pPr>
        <w:pStyle w:val="Nagwek2"/>
        <w:jc w:val="center"/>
        <w:rPr>
          <w:rFonts w:ascii="Times New Roman" w:hAnsi="Times New Roman" w:cs="Times New Roman"/>
          <w:i w:val="0"/>
          <w:sz w:val="24"/>
          <w:szCs w:val="24"/>
        </w:rPr>
      </w:pPr>
      <w:r w:rsidRPr="000C7750">
        <w:rPr>
          <w:rFonts w:ascii="Times New Roman" w:hAnsi="Times New Roman" w:cs="Times New Roman"/>
          <w:i w:val="0"/>
          <w:sz w:val="24"/>
          <w:szCs w:val="24"/>
        </w:rPr>
        <w:lastRenderedPageBreak/>
        <w:t>Artykuł 23</w:t>
      </w:r>
    </w:p>
    <w:p w:rsidR="00507B35" w:rsidRPr="000C7750" w:rsidRDefault="00507B35" w:rsidP="00507B35">
      <w:pPr>
        <w:pStyle w:val="Tekstpodstawowy"/>
        <w:spacing w:line="240" w:lineRule="auto"/>
        <w:rPr>
          <w:sz w:val="24"/>
          <w:szCs w:val="24"/>
        </w:rPr>
      </w:pPr>
      <w:r w:rsidRPr="000C7750">
        <w:rPr>
          <w:sz w:val="24"/>
          <w:szCs w:val="24"/>
        </w:rPr>
        <w:t xml:space="preserve">Wynagrodzenie członków Rady Nadzorczej określa Walne Zgromadzenie. </w:t>
      </w:r>
    </w:p>
    <w:p w:rsidR="00507B35" w:rsidRPr="000C7750" w:rsidRDefault="00507B35" w:rsidP="00507B35">
      <w:pPr>
        <w:pStyle w:val="Tekstpodstawowy"/>
        <w:spacing w:line="240" w:lineRule="auto"/>
        <w:rPr>
          <w:sz w:val="24"/>
          <w:szCs w:val="24"/>
        </w:rPr>
      </w:pPr>
    </w:p>
    <w:p w:rsidR="00507B35" w:rsidRPr="000C7750" w:rsidRDefault="00507B35" w:rsidP="00507B35">
      <w:pPr>
        <w:pStyle w:val="Nagwek1"/>
        <w:numPr>
          <w:ilvl w:val="0"/>
          <w:numId w:val="6"/>
        </w:numPr>
        <w:spacing w:line="240" w:lineRule="auto"/>
        <w:rPr>
          <w:i w:val="0"/>
          <w:sz w:val="24"/>
          <w:szCs w:val="24"/>
        </w:rPr>
      </w:pPr>
      <w:r w:rsidRPr="000C7750">
        <w:rPr>
          <w:i w:val="0"/>
          <w:sz w:val="24"/>
          <w:szCs w:val="24"/>
        </w:rPr>
        <w:t>WALNE ZGROMADZENIE</w:t>
      </w:r>
    </w:p>
    <w:p w:rsidR="00507B35" w:rsidRPr="000C7750" w:rsidRDefault="00507B35" w:rsidP="00507B35">
      <w:pPr>
        <w:pStyle w:val="Nagwek6"/>
        <w:jc w:val="center"/>
        <w:rPr>
          <w:sz w:val="24"/>
          <w:szCs w:val="24"/>
        </w:rPr>
      </w:pPr>
      <w:r w:rsidRPr="000C7750">
        <w:rPr>
          <w:sz w:val="24"/>
          <w:szCs w:val="24"/>
        </w:rPr>
        <w:t>Artykuł 24</w:t>
      </w:r>
    </w:p>
    <w:p w:rsidR="00507B35" w:rsidRPr="000C7750" w:rsidRDefault="00507B35" w:rsidP="00507B35">
      <w:pPr>
        <w:pStyle w:val="Default"/>
        <w:jc w:val="both"/>
        <w:rPr>
          <w:color w:val="auto"/>
        </w:rPr>
      </w:pPr>
      <w:r w:rsidRPr="000C7750">
        <w:rPr>
          <w:color w:val="auto"/>
        </w:rPr>
        <w:t xml:space="preserve">24.1.Zwyczajne Walne Zgromadzenie zwołuje Zarząd. Powinno się ono odbyć w ciągu sześciu miesięcy po upływie każdego roku obrotowego. Rada Nadzorcza może zwołać zwyczajne Walne Zgromadzenie jeśli Zarząd nie dokona tego w terminie określonym prawem. </w:t>
      </w:r>
    </w:p>
    <w:p w:rsidR="00507B35" w:rsidRPr="000C7750" w:rsidRDefault="00507B35" w:rsidP="00507B35">
      <w:pPr>
        <w:pStyle w:val="Default"/>
        <w:jc w:val="both"/>
        <w:rPr>
          <w:color w:val="auto"/>
        </w:rPr>
      </w:pPr>
      <w:r w:rsidRPr="000C7750">
        <w:rPr>
          <w:color w:val="auto"/>
        </w:rPr>
        <w:t>24.2. Nadzwyczajne Walne Zgromadzenie zwołuje Zarząd z inicjatywy własnej lub na pisemne żądanie akcjonariuszy reprezentujących co najmniej 1/20 (jedną dwudziestą) kapitału zakładowego. Zarząd ma obowiązek zwołać takie zgromadzenie w ciągu dwóch tygodni od otrzymania tego żądania. Jeżeli tego nie zrobi, sąd rejestrowy może upoważnić do zwołania Nadzwyczajnego Walnego Zgromadzenia akcjonariuszy występujących z takim żądaniem.</w:t>
      </w:r>
    </w:p>
    <w:p w:rsidR="00507B35" w:rsidRPr="000C7750" w:rsidRDefault="00507B35" w:rsidP="00507B35">
      <w:pPr>
        <w:pStyle w:val="Default"/>
        <w:jc w:val="both"/>
        <w:rPr>
          <w:color w:val="auto"/>
        </w:rPr>
      </w:pPr>
      <w:r w:rsidRPr="000C7750">
        <w:rPr>
          <w:color w:val="auto"/>
        </w:rPr>
        <w:t xml:space="preserve">24.3. Nadzwyczajne Walne Zgromadzenie może być także zwołane przez Radę Nadzorczą, jeżeli uzna to za wskazane oraz przez akcjonariuszy reprezentujących co najmniej połowę kapitału zakładowego lub co najmniej połowę ogółu głosów w spółce. </w:t>
      </w:r>
    </w:p>
    <w:p w:rsidR="00507B35" w:rsidRPr="000C7750" w:rsidRDefault="00507B35" w:rsidP="00507B35">
      <w:pPr>
        <w:pStyle w:val="Default"/>
        <w:jc w:val="both"/>
        <w:rPr>
          <w:color w:val="auto"/>
        </w:rPr>
      </w:pPr>
      <w:r w:rsidRPr="000C7750">
        <w:rPr>
          <w:color w:val="auto"/>
        </w:rPr>
        <w:t xml:space="preserve">24.4. Akcjonariusz lub akcjonariusze reprezentujący co najmniej 1/20 (jedną dwudziestą) kapitału zakładowego mogą żądać umieszczenia określonych spraw na porządku obrad najbliższego Walnego Zgromadzenia. Żądanie takie powinno być zgłoszone w terminie i zawierać uzasadnienie lub projekt uchwały dotyczącej proponowanego punktu porządku obrad. Akcjonariusze tacy mogą także zgłaszać same projekty uchwał dotyczące spraw wprowadzonych do porządku obrad zwołanego już Walnego Zgromadzenia lub spraw, które mają zostać wprowadzone do porządku obrad. </w:t>
      </w:r>
    </w:p>
    <w:p w:rsidR="00507B35" w:rsidRPr="000C7750" w:rsidRDefault="00507B35" w:rsidP="00507B35">
      <w:pPr>
        <w:pStyle w:val="Default"/>
        <w:jc w:val="both"/>
        <w:rPr>
          <w:color w:val="auto"/>
        </w:rPr>
      </w:pPr>
      <w:r w:rsidRPr="000C7750">
        <w:rPr>
          <w:color w:val="auto"/>
        </w:rPr>
        <w:t>24.5. Żądanie zwołania nadzwyczajnego Walnego Zgromadzenia, żądanie umieszczenia określonych spraw na porządku obrad najbliższego Walnego Zgromadzenia lub zgłoszenie projektu uchwały dotyczącej sprawy zwołanego już Walnego Zgromadzenia należy złożyć Zarządowi na piśmie na adres siedziby Spółki lub w postaci elektronicznej na adres podany na stronie internetowej Spółki. Wraz z żądaniem akcjonariusz lub akcjonariusze zobowiązani są przedstawić Zarządowi dokumenty umożliwiające identyfikację akcjonariusza oraz posiadania odpowiedniej części kapitału zakładowego.</w:t>
      </w:r>
    </w:p>
    <w:p w:rsidR="00507B35" w:rsidRPr="000C7750" w:rsidRDefault="00507B35" w:rsidP="00507B35">
      <w:pPr>
        <w:pStyle w:val="Default"/>
        <w:jc w:val="both"/>
        <w:rPr>
          <w:color w:val="auto"/>
        </w:rPr>
      </w:pPr>
      <w:r w:rsidRPr="000C7750">
        <w:rPr>
          <w:color w:val="auto"/>
        </w:rPr>
        <w:t>24.6. Walne Zgromadzenie jest zwoływane przez ogłoszenie na stronie internetowej Spółki oraz w sposób określony dla przekazywania informacji bieżących przez spółki publiczne. Zarząd Spółki jest zobowiązany do wykonania powyższych czynności oraz wszystkich innych organizacyjno-technicznych umożliwiających odbycie Walnego Zgromadzenia również w przypadku, gdy nie jest ono zwoływane z jego inicjatywy lub gdy sam go nie zwołuje.</w:t>
      </w:r>
    </w:p>
    <w:p w:rsidR="00507B35" w:rsidRPr="000C7750" w:rsidRDefault="00507B35" w:rsidP="00507B35">
      <w:pPr>
        <w:autoSpaceDE w:val="0"/>
        <w:autoSpaceDN w:val="0"/>
        <w:adjustRightInd w:val="0"/>
      </w:pPr>
      <w:r w:rsidRPr="000C7750">
        <w:t>24.7. Odwołanie Walnego Zgromadzenia możliwe jest jedynie w sytuacji, gdy stanie się ono bezprzedmiotowe lub w sytuacji zaistnienia nadzwyczajnej przeszkody do jego odbycia. Odwołanie oraz zmiana terminu odbycia Walnego Zgromadzenia następuje w taki sam sposób jak zwołanie. Odwołanie oraz zmiana terminu odbycia Walnego Zgromadzenia powinny być dokonane w sposób powodujący jak najmniejsze ujemne skutki dla Spółki i dla akcjonariuszy.</w:t>
      </w:r>
    </w:p>
    <w:p w:rsidR="00507B35" w:rsidRPr="000C7750" w:rsidRDefault="00507B35" w:rsidP="00507B35">
      <w:pPr>
        <w:autoSpaceDE w:val="0"/>
        <w:autoSpaceDN w:val="0"/>
        <w:adjustRightInd w:val="0"/>
      </w:pPr>
      <w:r w:rsidRPr="000C7750">
        <w:t>24.8. Walne Zgromadzenie może podjąć uchwałę o zaniechaniu rozpatrywania sprawy umieszczonej w porządku obrad, jak również o zmianie kolejności spraw objętych porządkiem obrad. Uchwała o zaniechaniu rozpatrywania sprawy umieszczonej w porządku obrad wymaga zgody wszystkich obecnych akcjonariuszy, którzy zgłosili taki wniosek i większości ¾ (trzech czwartych) oddanych głosów. Wnioski w powyższych sprawach powinny być szczegółowo umotywowane.</w:t>
      </w:r>
    </w:p>
    <w:p w:rsidR="00507B35" w:rsidRPr="000C7750" w:rsidRDefault="00507B35" w:rsidP="00507B35"/>
    <w:p w:rsidR="00507B35" w:rsidRPr="000C7750" w:rsidRDefault="00507B35" w:rsidP="00507B35">
      <w:pPr>
        <w:pStyle w:val="Nagwek2"/>
        <w:jc w:val="center"/>
        <w:rPr>
          <w:rFonts w:ascii="Times New Roman" w:hAnsi="Times New Roman" w:cs="Times New Roman"/>
          <w:i w:val="0"/>
          <w:sz w:val="24"/>
          <w:szCs w:val="24"/>
        </w:rPr>
      </w:pPr>
      <w:r w:rsidRPr="000C7750">
        <w:rPr>
          <w:rFonts w:ascii="Times New Roman" w:hAnsi="Times New Roman" w:cs="Times New Roman"/>
          <w:i w:val="0"/>
          <w:sz w:val="24"/>
          <w:szCs w:val="24"/>
        </w:rPr>
        <w:lastRenderedPageBreak/>
        <w:t>Artykuł 25</w:t>
      </w:r>
    </w:p>
    <w:p w:rsidR="00507B35" w:rsidRPr="000C7750" w:rsidRDefault="00507B35" w:rsidP="00507B35">
      <w:pPr>
        <w:autoSpaceDE w:val="0"/>
        <w:autoSpaceDN w:val="0"/>
        <w:adjustRightInd w:val="0"/>
      </w:pPr>
      <w:r w:rsidRPr="000C7750">
        <w:t>25.1. W Walnym Zgromadzeniu akcjonariusze mogą uczestniczyć oraz wykonywać prawo głosu osobiście bądź przez pełnomocników.</w:t>
      </w:r>
    </w:p>
    <w:p w:rsidR="00507B35" w:rsidRPr="000C7750" w:rsidRDefault="00507B35" w:rsidP="00507B35">
      <w:pPr>
        <w:autoSpaceDE w:val="0"/>
        <w:autoSpaceDN w:val="0"/>
        <w:adjustRightInd w:val="0"/>
      </w:pPr>
      <w:r w:rsidRPr="000C7750">
        <w:t>25.2. Pełnomocnictwo do uczestniczenia w Walnym Zgromadzeniu i do głosowania powinno być udzielone na piśmie lub w formie elektronicznej.</w:t>
      </w:r>
    </w:p>
    <w:p w:rsidR="00507B35" w:rsidRPr="000C7750" w:rsidRDefault="00507B35" w:rsidP="00507B35">
      <w:pPr>
        <w:autoSpaceDE w:val="0"/>
        <w:autoSpaceDN w:val="0"/>
        <w:adjustRightInd w:val="0"/>
      </w:pPr>
      <w:r w:rsidRPr="000C7750">
        <w:t>25.3. Akcjonariusz zawiadamia Spółkę o udzieleniu pełnomocnictwa w formie elektronicznej przesyłając na adres poczty elektronicznej, wskazany na stronie internetowej Spółki, wypełniony formularz pełnomocnictwa, udostępniony na tej stronie.</w:t>
      </w:r>
    </w:p>
    <w:p w:rsidR="00507B35" w:rsidRPr="000C7750" w:rsidRDefault="00507B35" w:rsidP="00507B35">
      <w:pPr>
        <w:pStyle w:val="Tekstpodstawowy"/>
        <w:spacing w:line="240" w:lineRule="auto"/>
        <w:rPr>
          <w:sz w:val="24"/>
          <w:szCs w:val="24"/>
        </w:rPr>
      </w:pPr>
    </w:p>
    <w:p w:rsidR="00507B35" w:rsidRPr="000C7750" w:rsidRDefault="00507B35" w:rsidP="00507B35">
      <w:pPr>
        <w:pStyle w:val="Nagwek5"/>
        <w:jc w:val="center"/>
        <w:rPr>
          <w:i w:val="0"/>
          <w:sz w:val="24"/>
          <w:szCs w:val="24"/>
        </w:rPr>
      </w:pPr>
      <w:r w:rsidRPr="000C7750">
        <w:rPr>
          <w:i w:val="0"/>
          <w:sz w:val="24"/>
          <w:szCs w:val="24"/>
        </w:rPr>
        <w:t>Artykuł 26</w:t>
      </w:r>
    </w:p>
    <w:p w:rsidR="00507B35" w:rsidRPr="000C7750" w:rsidRDefault="00507B35" w:rsidP="00507B35">
      <w:pPr>
        <w:jc w:val="both"/>
      </w:pPr>
      <w:r w:rsidRPr="000C7750">
        <w:t>Walne Zgromadzenie odbywają się w Warszawie lub w miejscu siedziby Spółki.</w:t>
      </w:r>
    </w:p>
    <w:p w:rsidR="00507B35" w:rsidRPr="000C7750" w:rsidRDefault="00507B35" w:rsidP="00507B35">
      <w:pPr>
        <w:pStyle w:val="Nagwek5"/>
        <w:jc w:val="center"/>
        <w:rPr>
          <w:i w:val="0"/>
          <w:sz w:val="24"/>
          <w:szCs w:val="24"/>
        </w:rPr>
      </w:pPr>
      <w:r w:rsidRPr="000C7750">
        <w:rPr>
          <w:i w:val="0"/>
          <w:sz w:val="24"/>
          <w:szCs w:val="24"/>
        </w:rPr>
        <w:t>Artykuł 27</w:t>
      </w:r>
    </w:p>
    <w:p w:rsidR="00507B35" w:rsidRPr="000C7750" w:rsidRDefault="00507B35" w:rsidP="00507B35">
      <w:pPr>
        <w:pStyle w:val="Tekstpodstawowy"/>
        <w:spacing w:line="240" w:lineRule="auto"/>
        <w:rPr>
          <w:sz w:val="24"/>
          <w:szCs w:val="24"/>
        </w:rPr>
      </w:pPr>
      <w:r w:rsidRPr="000C7750">
        <w:rPr>
          <w:sz w:val="24"/>
          <w:szCs w:val="24"/>
        </w:rPr>
        <w:t>Walne Zgromadzenie może podejmować uchwały bez względu na liczbę akcjonariuszy lub reprezentowanych akcji, jeżeli niniejszy Statut lub ustawa nie stanowią inaczej.</w:t>
      </w:r>
    </w:p>
    <w:p w:rsidR="00507B35" w:rsidRPr="000C7750" w:rsidRDefault="00507B35" w:rsidP="00507B35">
      <w:pPr>
        <w:pStyle w:val="Nagwek5"/>
        <w:jc w:val="center"/>
        <w:rPr>
          <w:i w:val="0"/>
          <w:sz w:val="24"/>
          <w:szCs w:val="24"/>
        </w:rPr>
      </w:pPr>
      <w:r w:rsidRPr="000C7750">
        <w:rPr>
          <w:i w:val="0"/>
          <w:sz w:val="24"/>
          <w:szCs w:val="24"/>
        </w:rPr>
        <w:t>Artykuł 28</w:t>
      </w:r>
    </w:p>
    <w:p w:rsidR="00507B35" w:rsidRPr="000C7750" w:rsidRDefault="00507B35" w:rsidP="00507B35">
      <w:pPr>
        <w:pStyle w:val="Tekstpodstawowy"/>
        <w:spacing w:line="240" w:lineRule="auto"/>
        <w:rPr>
          <w:sz w:val="24"/>
          <w:szCs w:val="24"/>
        </w:rPr>
      </w:pPr>
      <w:r w:rsidRPr="000C7750">
        <w:rPr>
          <w:sz w:val="24"/>
          <w:szCs w:val="24"/>
        </w:rPr>
        <w:t xml:space="preserve">28.1. Uchwały Walnego Zgromadzenia podejmowane są bezwzględną większością głosów oddanych, jeżeli niniejszy Statut lub ustawa nie stanowią inaczej. Większość ta wymagana jest w szczególności w następujących sprawach: </w:t>
      </w:r>
    </w:p>
    <w:p w:rsidR="00507B35" w:rsidRPr="000C7750" w:rsidRDefault="00507B35" w:rsidP="00507B35">
      <w:pPr>
        <w:jc w:val="both"/>
      </w:pPr>
      <w:r w:rsidRPr="000C7750">
        <w:t xml:space="preserve">1/ rozpatrzenia i zatwierdzenia sprawozdania Zarządu z działalności Spółki oraz sprawozdania finansowego za ubiegły rok obrotowy, </w:t>
      </w:r>
    </w:p>
    <w:p w:rsidR="00507B35" w:rsidRPr="000C7750" w:rsidRDefault="00507B35" w:rsidP="00507B35">
      <w:pPr>
        <w:jc w:val="both"/>
      </w:pPr>
      <w:r w:rsidRPr="000C7750">
        <w:t xml:space="preserve">2/ podjęcia uchwały o podziale zysku lub pokryciu straty, </w:t>
      </w:r>
    </w:p>
    <w:p w:rsidR="00507B35" w:rsidRPr="000C7750" w:rsidRDefault="00507B35" w:rsidP="00507B35">
      <w:pPr>
        <w:jc w:val="both"/>
      </w:pPr>
      <w:r w:rsidRPr="000C7750">
        <w:t xml:space="preserve">3/ udzielenie członkom organów Spółki absolutorium z wykonania przez nich obowiązków. </w:t>
      </w:r>
    </w:p>
    <w:p w:rsidR="00507B35" w:rsidRPr="000C7750" w:rsidRDefault="00507B35" w:rsidP="00507B35">
      <w:pPr>
        <w:jc w:val="both"/>
      </w:pPr>
      <w:r w:rsidRPr="000C7750">
        <w:t>28.2. Uchwały Walnego Zgromadzenia podejmowane są większością 3/4 oddanych głosów w sprawach:</w:t>
      </w:r>
    </w:p>
    <w:p w:rsidR="00507B35" w:rsidRPr="000C7750" w:rsidRDefault="00507B35" w:rsidP="00507B35">
      <w:pPr>
        <w:jc w:val="both"/>
      </w:pPr>
      <w:r w:rsidRPr="000C7750">
        <w:t xml:space="preserve">1/ emisji obligacji zamiennych i obligacji z prawem pierwszeństwa objęcia akcji, </w:t>
      </w:r>
    </w:p>
    <w:p w:rsidR="00507B35" w:rsidRPr="000C7750" w:rsidRDefault="00507B35" w:rsidP="00507B35">
      <w:pPr>
        <w:jc w:val="both"/>
      </w:pPr>
      <w:r w:rsidRPr="000C7750">
        <w:t xml:space="preserve">2/ zmiany Statutu, </w:t>
      </w:r>
    </w:p>
    <w:p w:rsidR="00507B35" w:rsidRPr="000C7750" w:rsidRDefault="00507B35" w:rsidP="00507B35">
      <w:pPr>
        <w:jc w:val="both"/>
      </w:pPr>
      <w:r w:rsidRPr="000C7750">
        <w:t xml:space="preserve">3/ umorzenia akcji, </w:t>
      </w:r>
    </w:p>
    <w:p w:rsidR="00507B35" w:rsidRPr="000C7750" w:rsidRDefault="00507B35" w:rsidP="00507B35">
      <w:pPr>
        <w:jc w:val="both"/>
      </w:pPr>
      <w:r w:rsidRPr="000C7750">
        <w:t xml:space="preserve">4/ obniżenia kapitału zakładowego, </w:t>
      </w:r>
    </w:p>
    <w:p w:rsidR="00507B35" w:rsidRPr="000C7750" w:rsidRDefault="00507B35" w:rsidP="00507B35">
      <w:pPr>
        <w:jc w:val="both"/>
      </w:pPr>
      <w:r w:rsidRPr="000C7750">
        <w:t xml:space="preserve">5/ zbycia przedsiębiorstwa albo jego zorganizowanej części, </w:t>
      </w:r>
    </w:p>
    <w:p w:rsidR="00507B35" w:rsidRPr="000C7750" w:rsidRDefault="00507B35" w:rsidP="00507B35">
      <w:pPr>
        <w:jc w:val="both"/>
      </w:pPr>
      <w:r w:rsidRPr="000C7750">
        <w:t xml:space="preserve">6/ rozwiązania Spółki. </w:t>
      </w:r>
    </w:p>
    <w:p w:rsidR="00507B35" w:rsidRPr="000C7750" w:rsidRDefault="00507B35" w:rsidP="00507B35">
      <w:pPr>
        <w:jc w:val="both"/>
      </w:pPr>
      <w:r w:rsidRPr="000C7750">
        <w:t xml:space="preserve">28.3. Uchwały w przedmiocie zmian statutu Spółki zwiększających świadczenia akcjonariuszy lub uszczuplających prawa przyznane osobiście poszczególnym akcjonariuszom wymagają zgody wszystkich akcjonariuszy, których dotyczą. </w:t>
      </w:r>
    </w:p>
    <w:p w:rsidR="00507B35" w:rsidRPr="000C7750" w:rsidRDefault="00507B35" w:rsidP="00507B35">
      <w:pPr>
        <w:jc w:val="both"/>
      </w:pPr>
      <w:r w:rsidRPr="000C7750">
        <w:t xml:space="preserve">28.4. Walne Zgromadzenie może przyznać osobie, która sprawowała lub sprawuje funkcję członka Rady Nadzorczej lub Zarządu, zwrot wydatków lub pokrycie odszkodowania, które osoba ta może być zobowiązana zapłacić osobie trzeciej, w wyniku zobowiązań powstałych w związku ze sprawowaniem funkcji przez tę osobę, jeżeli osoba ta działa w dobrej wierze oraz w sposób, który w uzasadnionym w świetle okoliczności przekonaniu tej osoby był w najlepszym interesie Spółki. </w:t>
      </w:r>
    </w:p>
    <w:p w:rsidR="00507B35" w:rsidRPr="000C7750" w:rsidRDefault="00507B35" w:rsidP="00507B35">
      <w:pPr>
        <w:jc w:val="both"/>
      </w:pPr>
      <w:r w:rsidRPr="000C7750">
        <w:t xml:space="preserve">28.5. Z ważnych powodów Walne Zgromadzenie może uchwalić odroczenie posiedzenia na czas późniejszy. </w:t>
      </w:r>
    </w:p>
    <w:p w:rsidR="00507B35" w:rsidRPr="000C7750" w:rsidRDefault="00507B35" w:rsidP="00507B35">
      <w:pPr>
        <w:pStyle w:val="Nagwek5"/>
        <w:jc w:val="center"/>
        <w:rPr>
          <w:i w:val="0"/>
          <w:sz w:val="24"/>
          <w:szCs w:val="24"/>
        </w:rPr>
      </w:pPr>
      <w:r w:rsidRPr="000C7750">
        <w:rPr>
          <w:i w:val="0"/>
          <w:sz w:val="24"/>
          <w:szCs w:val="24"/>
        </w:rPr>
        <w:t>Artykuł 29</w:t>
      </w:r>
    </w:p>
    <w:p w:rsidR="00507B35" w:rsidRPr="000C7750" w:rsidRDefault="00507B35" w:rsidP="00507B35">
      <w:pPr>
        <w:pStyle w:val="Tekstpodstawowy"/>
        <w:spacing w:line="240" w:lineRule="auto"/>
        <w:rPr>
          <w:sz w:val="24"/>
          <w:szCs w:val="24"/>
        </w:rPr>
      </w:pPr>
      <w:r w:rsidRPr="000C7750">
        <w:rPr>
          <w:sz w:val="24"/>
          <w:szCs w:val="24"/>
        </w:rPr>
        <w:t>29.1. Głosowanie na Walnym Zgromadzeniu jest jawne. Tajne głosowanie zarządza się przy wyborach oraz nad wnioskami o odwołanie członków organów lub likwidatorów Spółki, bądź o pociągnięcie ich do odpowiedzialności, jak również w sprawach osobowych.</w:t>
      </w:r>
    </w:p>
    <w:p w:rsidR="00507B35" w:rsidRPr="000C7750" w:rsidRDefault="00507B35" w:rsidP="00507B35">
      <w:pPr>
        <w:jc w:val="both"/>
      </w:pPr>
      <w:r w:rsidRPr="000C7750">
        <w:lastRenderedPageBreak/>
        <w:t xml:space="preserve">29.2. Uchwały o istotnej zmianie przedmiotu działalności Spółki wymagają większości 2 /3 głosów i podejmowane są w drodze jawnego i imiennego głosowania i są ogłoszone. </w:t>
      </w:r>
    </w:p>
    <w:p w:rsidR="00507B35" w:rsidRPr="000C7750" w:rsidRDefault="00507B35" w:rsidP="00507B35">
      <w:pPr>
        <w:pStyle w:val="Nagwek5"/>
        <w:jc w:val="center"/>
        <w:rPr>
          <w:i w:val="0"/>
          <w:sz w:val="24"/>
          <w:szCs w:val="24"/>
        </w:rPr>
      </w:pPr>
      <w:r w:rsidRPr="000C7750">
        <w:rPr>
          <w:i w:val="0"/>
          <w:sz w:val="24"/>
          <w:szCs w:val="24"/>
        </w:rPr>
        <w:t>Artykuł 30</w:t>
      </w:r>
    </w:p>
    <w:p w:rsidR="00507B35" w:rsidRPr="000C7750" w:rsidRDefault="00507B35" w:rsidP="00507B35">
      <w:pPr>
        <w:pStyle w:val="Tekstpodstawowy"/>
        <w:spacing w:line="240" w:lineRule="auto"/>
        <w:rPr>
          <w:sz w:val="24"/>
          <w:szCs w:val="24"/>
        </w:rPr>
      </w:pPr>
      <w:r w:rsidRPr="000C7750">
        <w:rPr>
          <w:sz w:val="24"/>
          <w:szCs w:val="24"/>
        </w:rPr>
        <w:t xml:space="preserve">30.1. Walne Zgromadzenie otwiera Przewodniczący Rady Nadzorczej lub osoba przez niego wskazana, po czym spośród osób uprawnionych do głosowania wybiera się przewodniczącego Zgromadzenia. </w:t>
      </w:r>
    </w:p>
    <w:p w:rsidR="00507B35" w:rsidRPr="000C7750" w:rsidRDefault="00507B35" w:rsidP="00507B35">
      <w:pPr>
        <w:jc w:val="both"/>
      </w:pPr>
      <w:r w:rsidRPr="000C7750">
        <w:t xml:space="preserve">30.2. Walne Zgromadzenie uchwala swój regulamin. </w:t>
      </w:r>
    </w:p>
    <w:p w:rsidR="00507B35" w:rsidRPr="000C7750" w:rsidRDefault="00507B35" w:rsidP="00507B35">
      <w:pPr>
        <w:jc w:val="both"/>
      </w:pPr>
    </w:p>
    <w:p w:rsidR="00507B35" w:rsidRPr="000C7750" w:rsidRDefault="00507B35" w:rsidP="00507B35">
      <w:pPr>
        <w:pStyle w:val="Nagwek1"/>
        <w:numPr>
          <w:ilvl w:val="0"/>
          <w:numId w:val="7"/>
        </w:numPr>
        <w:spacing w:line="240" w:lineRule="auto"/>
        <w:rPr>
          <w:i w:val="0"/>
          <w:sz w:val="24"/>
          <w:szCs w:val="24"/>
        </w:rPr>
      </w:pPr>
      <w:r w:rsidRPr="000C7750">
        <w:rPr>
          <w:i w:val="0"/>
          <w:sz w:val="24"/>
          <w:szCs w:val="24"/>
        </w:rPr>
        <w:t>WYKONYWANIE PRAW Z AKCJI</w:t>
      </w:r>
    </w:p>
    <w:p w:rsidR="00507B35" w:rsidRPr="000C7750" w:rsidRDefault="00507B35" w:rsidP="00507B35">
      <w:pPr>
        <w:pStyle w:val="Nagwek5"/>
        <w:spacing w:before="60"/>
        <w:jc w:val="center"/>
        <w:rPr>
          <w:i w:val="0"/>
          <w:sz w:val="24"/>
          <w:szCs w:val="24"/>
        </w:rPr>
      </w:pPr>
      <w:r w:rsidRPr="000C7750">
        <w:rPr>
          <w:i w:val="0"/>
          <w:sz w:val="24"/>
          <w:szCs w:val="24"/>
        </w:rPr>
        <w:t xml:space="preserve">Artykuł 31 </w:t>
      </w:r>
    </w:p>
    <w:p w:rsidR="00507B35" w:rsidRPr="000C7750" w:rsidRDefault="00507B35" w:rsidP="00507B35">
      <w:pPr>
        <w:pStyle w:val="Nagwek5"/>
        <w:spacing w:before="60"/>
        <w:rPr>
          <w:b w:val="0"/>
          <w:i w:val="0"/>
          <w:sz w:val="24"/>
          <w:szCs w:val="24"/>
        </w:rPr>
      </w:pPr>
      <w:r w:rsidRPr="000C7750">
        <w:rPr>
          <w:i w:val="0"/>
          <w:sz w:val="24"/>
          <w:szCs w:val="24"/>
        </w:rPr>
        <w:t>(</w:t>
      </w:r>
      <w:r w:rsidRPr="000C7750">
        <w:rPr>
          <w:b w:val="0"/>
          <w:i w:val="0"/>
          <w:sz w:val="24"/>
          <w:szCs w:val="24"/>
        </w:rPr>
        <w:t>skreślony)</w:t>
      </w:r>
    </w:p>
    <w:p w:rsidR="00507B35" w:rsidRPr="000C7750" w:rsidRDefault="00507B35" w:rsidP="00507B35">
      <w:pPr>
        <w:pStyle w:val="Nagwek5"/>
        <w:spacing w:before="60"/>
        <w:jc w:val="center"/>
        <w:rPr>
          <w:i w:val="0"/>
          <w:sz w:val="24"/>
          <w:szCs w:val="24"/>
        </w:rPr>
      </w:pPr>
      <w:r w:rsidRPr="000C7750">
        <w:rPr>
          <w:i w:val="0"/>
          <w:sz w:val="24"/>
          <w:szCs w:val="24"/>
        </w:rPr>
        <w:t xml:space="preserve">Artykuł </w:t>
      </w:r>
      <w:smartTag w:uri="urn:schemas-microsoft-com:office:smarttags" w:element="metricconverter">
        <w:smartTagPr>
          <w:attr w:name="ProductID" w:val="31 a"/>
        </w:smartTagPr>
        <w:r w:rsidRPr="000C7750">
          <w:rPr>
            <w:i w:val="0"/>
            <w:sz w:val="24"/>
            <w:szCs w:val="24"/>
          </w:rPr>
          <w:t>31 a</w:t>
        </w:r>
      </w:smartTag>
      <w:r w:rsidRPr="000C7750">
        <w:rPr>
          <w:i w:val="0"/>
          <w:sz w:val="24"/>
          <w:szCs w:val="24"/>
        </w:rPr>
        <w:t xml:space="preserve"> </w:t>
      </w:r>
    </w:p>
    <w:p w:rsidR="00507B35" w:rsidRPr="000C7750" w:rsidRDefault="00507B35" w:rsidP="00507B35">
      <w:pPr>
        <w:pStyle w:val="Nagwek5"/>
        <w:spacing w:before="60"/>
        <w:rPr>
          <w:b w:val="0"/>
          <w:i w:val="0"/>
          <w:sz w:val="24"/>
          <w:szCs w:val="24"/>
        </w:rPr>
      </w:pPr>
      <w:r w:rsidRPr="000C7750">
        <w:rPr>
          <w:b w:val="0"/>
          <w:i w:val="0"/>
          <w:sz w:val="24"/>
          <w:szCs w:val="24"/>
        </w:rPr>
        <w:t>(skreślony)</w:t>
      </w:r>
    </w:p>
    <w:p w:rsidR="00507B35" w:rsidRPr="000C7750" w:rsidRDefault="00507B35" w:rsidP="00507B35">
      <w:pPr>
        <w:pStyle w:val="Nagwek5"/>
        <w:spacing w:before="60"/>
        <w:jc w:val="center"/>
        <w:rPr>
          <w:i w:val="0"/>
          <w:sz w:val="24"/>
          <w:szCs w:val="24"/>
        </w:rPr>
      </w:pPr>
      <w:r w:rsidRPr="000C7750">
        <w:rPr>
          <w:i w:val="0"/>
          <w:sz w:val="24"/>
          <w:szCs w:val="24"/>
        </w:rPr>
        <w:t>Artykuł 31 b</w:t>
      </w:r>
    </w:p>
    <w:p w:rsidR="00507B35" w:rsidRPr="000C7750" w:rsidRDefault="00507B35" w:rsidP="00507B35">
      <w:pPr>
        <w:pStyle w:val="Nagwek5"/>
        <w:spacing w:before="60"/>
        <w:rPr>
          <w:i w:val="0"/>
          <w:sz w:val="24"/>
          <w:szCs w:val="24"/>
        </w:rPr>
      </w:pPr>
      <w:r w:rsidRPr="000C7750">
        <w:rPr>
          <w:i w:val="0"/>
          <w:sz w:val="24"/>
          <w:szCs w:val="24"/>
        </w:rPr>
        <w:t xml:space="preserve"> </w:t>
      </w:r>
      <w:r w:rsidRPr="000C7750">
        <w:rPr>
          <w:b w:val="0"/>
          <w:i w:val="0"/>
          <w:sz w:val="24"/>
          <w:szCs w:val="24"/>
        </w:rPr>
        <w:t>(skreślony)</w:t>
      </w:r>
    </w:p>
    <w:p w:rsidR="00507B35" w:rsidRPr="000C7750" w:rsidRDefault="00507B35" w:rsidP="00507B35">
      <w:pPr>
        <w:pStyle w:val="Nagwek3"/>
        <w:numPr>
          <w:ilvl w:val="0"/>
          <w:numId w:val="7"/>
        </w:numPr>
        <w:spacing w:before="0" w:after="0"/>
        <w:jc w:val="center"/>
        <w:rPr>
          <w:rFonts w:ascii="Times New Roman" w:hAnsi="Times New Roman" w:cs="Times New Roman"/>
          <w:sz w:val="24"/>
          <w:szCs w:val="24"/>
        </w:rPr>
      </w:pPr>
      <w:r w:rsidRPr="000C7750">
        <w:rPr>
          <w:rFonts w:ascii="Times New Roman" w:hAnsi="Times New Roman" w:cs="Times New Roman"/>
          <w:sz w:val="24"/>
          <w:szCs w:val="24"/>
        </w:rPr>
        <w:t>GOSPODARKA SPÓŁKI</w:t>
      </w:r>
    </w:p>
    <w:p w:rsidR="00507B35" w:rsidRPr="000C7750" w:rsidRDefault="00507B35" w:rsidP="00507B35">
      <w:pPr>
        <w:pStyle w:val="Nagwek5"/>
        <w:jc w:val="center"/>
        <w:rPr>
          <w:i w:val="0"/>
          <w:sz w:val="24"/>
          <w:szCs w:val="24"/>
        </w:rPr>
      </w:pPr>
      <w:r w:rsidRPr="000C7750">
        <w:rPr>
          <w:i w:val="0"/>
          <w:sz w:val="24"/>
          <w:szCs w:val="24"/>
        </w:rPr>
        <w:t>Artykuł 32</w:t>
      </w:r>
    </w:p>
    <w:p w:rsidR="00507B35" w:rsidRPr="000C7750" w:rsidRDefault="00507B35" w:rsidP="00507B35">
      <w:pPr>
        <w:pStyle w:val="Tekstpodstawowy"/>
        <w:spacing w:line="240" w:lineRule="auto"/>
        <w:rPr>
          <w:sz w:val="24"/>
          <w:szCs w:val="24"/>
        </w:rPr>
      </w:pPr>
      <w:r w:rsidRPr="000C7750">
        <w:rPr>
          <w:sz w:val="24"/>
          <w:szCs w:val="24"/>
        </w:rPr>
        <w:t xml:space="preserve">Organizację Spółki określa regulamin organizacyjny uchwalony przez Zarząd i zatwierdzony przez Radę Nadzorczą. </w:t>
      </w:r>
    </w:p>
    <w:p w:rsidR="00507B35" w:rsidRPr="000C7750" w:rsidRDefault="00507B35" w:rsidP="00507B35">
      <w:pPr>
        <w:pStyle w:val="Nagwek5"/>
        <w:jc w:val="center"/>
        <w:rPr>
          <w:i w:val="0"/>
          <w:sz w:val="24"/>
          <w:szCs w:val="24"/>
        </w:rPr>
      </w:pPr>
      <w:r w:rsidRPr="000C7750">
        <w:rPr>
          <w:i w:val="0"/>
          <w:sz w:val="24"/>
          <w:szCs w:val="24"/>
        </w:rPr>
        <w:t>Artykuł 33</w:t>
      </w:r>
    </w:p>
    <w:p w:rsidR="00507B35" w:rsidRPr="000C7750" w:rsidRDefault="00507B35" w:rsidP="00507B35">
      <w:pPr>
        <w:pStyle w:val="Tekstpodstawowy"/>
        <w:spacing w:line="240" w:lineRule="auto"/>
        <w:rPr>
          <w:sz w:val="24"/>
          <w:szCs w:val="24"/>
        </w:rPr>
      </w:pPr>
      <w:r w:rsidRPr="000C7750">
        <w:rPr>
          <w:sz w:val="24"/>
          <w:szCs w:val="24"/>
        </w:rPr>
        <w:t xml:space="preserve">Rokiem obrotowym Spółki jest rok kalendarzowy. </w:t>
      </w:r>
    </w:p>
    <w:p w:rsidR="00507B35" w:rsidRPr="000C7750" w:rsidRDefault="00507B35" w:rsidP="00507B35">
      <w:pPr>
        <w:pStyle w:val="Nagwek5"/>
        <w:jc w:val="center"/>
        <w:rPr>
          <w:i w:val="0"/>
          <w:sz w:val="24"/>
          <w:szCs w:val="24"/>
        </w:rPr>
      </w:pPr>
      <w:r w:rsidRPr="000C7750">
        <w:rPr>
          <w:i w:val="0"/>
          <w:sz w:val="24"/>
          <w:szCs w:val="24"/>
        </w:rPr>
        <w:t>Artykuł 34</w:t>
      </w:r>
    </w:p>
    <w:p w:rsidR="00507B35" w:rsidRPr="000C7750" w:rsidRDefault="00507B35" w:rsidP="00507B35">
      <w:pPr>
        <w:pStyle w:val="Tekstpodstawowy"/>
        <w:spacing w:line="240" w:lineRule="auto"/>
        <w:rPr>
          <w:sz w:val="24"/>
          <w:szCs w:val="24"/>
        </w:rPr>
      </w:pPr>
      <w:r w:rsidRPr="000C7750">
        <w:rPr>
          <w:sz w:val="24"/>
          <w:szCs w:val="24"/>
        </w:rPr>
        <w:t xml:space="preserve">W ciągu trzech miesięcy po upływie roku obrotowego Zarząd jest obowiązany sporządzić i złożyć Radzie Nadzorczej bilans na ostatni dzień roku, rachunek zysków strat oraz dokładne pisemne sprawozdanie z działalności Spółki w tym okresie. </w:t>
      </w:r>
    </w:p>
    <w:p w:rsidR="00507B35" w:rsidRPr="000C7750" w:rsidRDefault="00507B35" w:rsidP="00507B35">
      <w:pPr>
        <w:pStyle w:val="Nagwek5"/>
        <w:jc w:val="center"/>
        <w:rPr>
          <w:i w:val="0"/>
          <w:sz w:val="24"/>
          <w:szCs w:val="24"/>
        </w:rPr>
      </w:pPr>
      <w:r w:rsidRPr="000C7750">
        <w:rPr>
          <w:i w:val="0"/>
          <w:sz w:val="24"/>
          <w:szCs w:val="24"/>
        </w:rPr>
        <w:t>Artykuł 35</w:t>
      </w:r>
    </w:p>
    <w:p w:rsidR="00507B35" w:rsidRPr="000C7750" w:rsidRDefault="00507B35" w:rsidP="00507B35">
      <w:pPr>
        <w:pStyle w:val="Tekstpodstawowy"/>
        <w:spacing w:line="240" w:lineRule="auto"/>
        <w:rPr>
          <w:sz w:val="24"/>
          <w:szCs w:val="24"/>
        </w:rPr>
      </w:pPr>
      <w:r w:rsidRPr="000C7750">
        <w:rPr>
          <w:sz w:val="24"/>
          <w:szCs w:val="24"/>
        </w:rPr>
        <w:t xml:space="preserve">35.1. Czysty zysk Spółki może być przeznaczony w szczególności na: </w:t>
      </w:r>
    </w:p>
    <w:p w:rsidR="00507B35" w:rsidRPr="000C7750" w:rsidRDefault="00507B35" w:rsidP="00507B35">
      <w:pPr>
        <w:jc w:val="both"/>
      </w:pPr>
      <w:r w:rsidRPr="000C7750">
        <w:t xml:space="preserve">1/ kapitał zapasowy, </w:t>
      </w:r>
    </w:p>
    <w:p w:rsidR="00507B35" w:rsidRPr="000C7750" w:rsidRDefault="00507B35" w:rsidP="00507B35">
      <w:pPr>
        <w:jc w:val="both"/>
      </w:pPr>
      <w:r w:rsidRPr="000C7750">
        <w:t xml:space="preserve">2/ fundusz inwestycji, </w:t>
      </w:r>
    </w:p>
    <w:p w:rsidR="00507B35" w:rsidRPr="000C7750" w:rsidRDefault="00507B35" w:rsidP="00507B35">
      <w:pPr>
        <w:jc w:val="both"/>
      </w:pPr>
      <w:r w:rsidRPr="000C7750">
        <w:t xml:space="preserve">3/ dodatkowy kapitał rezerwowy, </w:t>
      </w:r>
    </w:p>
    <w:p w:rsidR="00507B35" w:rsidRPr="000C7750" w:rsidRDefault="00507B35" w:rsidP="00507B35">
      <w:pPr>
        <w:jc w:val="both"/>
      </w:pPr>
      <w:r w:rsidRPr="000C7750">
        <w:t xml:space="preserve">4/ dywidendy, </w:t>
      </w:r>
    </w:p>
    <w:p w:rsidR="00507B35" w:rsidRPr="000C7750" w:rsidRDefault="00507B35" w:rsidP="00507B35">
      <w:pPr>
        <w:jc w:val="both"/>
      </w:pPr>
      <w:r w:rsidRPr="000C7750">
        <w:t xml:space="preserve">5/ inne cele określone uchwałą Walnego Zgromadzenia. </w:t>
      </w:r>
    </w:p>
    <w:p w:rsidR="00507B35" w:rsidRPr="000C7750" w:rsidRDefault="00507B35" w:rsidP="00507B35">
      <w:pPr>
        <w:jc w:val="both"/>
      </w:pPr>
      <w:r w:rsidRPr="000C7750">
        <w:t xml:space="preserve">35.2. Uchwała Walnego Zgromadzenia o przeznaczeniu zysku rocznego do podziału między akcjonariuszy wskazuje termin wypłaty dywidendy oraz datę ustalenia prawa do dywidendy. </w:t>
      </w:r>
    </w:p>
    <w:p w:rsidR="00507B35" w:rsidRPr="000C7750" w:rsidRDefault="00507B35" w:rsidP="00507B35">
      <w:pPr>
        <w:jc w:val="both"/>
      </w:pPr>
    </w:p>
    <w:p w:rsidR="00507B35" w:rsidRPr="000C7750" w:rsidRDefault="00507B35" w:rsidP="00507B35">
      <w:pPr>
        <w:pStyle w:val="Nagwek3"/>
        <w:numPr>
          <w:ilvl w:val="0"/>
          <w:numId w:val="7"/>
        </w:numPr>
        <w:spacing w:before="0" w:after="0"/>
        <w:jc w:val="center"/>
        <w:rPr>
          <w:rFonts w:ascii="Times New Roman" w:hAnsi="Times New Roman" w:cs="Times New Roman"/>
          <w:sz w:val="24"/>
          <w:szCs w:val="24"/>
        </w:rPr>
      </w:pPr>
      <w:r w:rsidRPr="000C7750">
        <w:rPr>
          <w:rFonts w:ascii="Times New Roman" w:hAnsi="Times New Roman" w:cs="Times New Roman"/>
          <w:sz w:val="24"/>
          <w:szCs w:val="24"/>
        </w:rPr>
        <w:t>POSTANOWIENIA KOŃCOWE</w:t>
      </w:r>
    </w:p>
    <w:p w:rsidR="00507B35" w:rsidRPr="000C7750" w:rsidRDefault="00507B35" w:rsidP="00507B35">
      <w:pPr>
        <w:pStyle w:val="Nagwek5"/>
        <w:jc w:val="center"/>
        <w:rPr>
          <w:i w:val="0"/>
          <w:sz w:val="24"/>
          <w:szCs w:val="24"/>
        </w:rPr>
      </w:pPr>
      <w:r w:rsidRPr="000C7750">
        <w:rPr>
          <w:i w:val="0"/>
          <w:sz w:val="24"/>
          <w:szCs w:val="24"/>
        </w:rPr>
        <w:t>Artykuł 36</w:t>
      </w:r>
    </w:p>
    <w:p w:rsidR="00507B35" w:rsidRPr="000C7750" w:rsidRDefault="00507B35" w:rsidP="00507B35">
      <w:pPr>
        <w:jc w:val="both"/>
      </w:pPr>
      <w:r w:rsidRPr="000C7750">
        <w:t xml:space="preserve">36.1. Spółka zamieszcza swoje ogłoszenia na własnej stronie internetowej </w:t>
      </w:r>
      <w:hyperlink r:id="rId5" w:history="1">
        <w:r w:rsidRPr="000C7750">
          <w:rPr>
            <w:rStyle w:val="Hipercze"/>
            <w:color w:val="auto"/>
          </w:rPr>
          <w:t>www.makrum.pl</w:t>
        </w:r>
      </w:hyperlink>
      <w:r w:rsidRPr="000C7750">
        <w:t xml:space="preserve"> oraz w publikatorach wymaganych odpowiednimi przepisami prawa, w tym w postaci informacji bieżących i okresowych zgodnie z przepisami regulującymi funkcjonowanie spółek publicznych. </w:t>
      </w:r>
    </w:p>
    <w:p w:rsidR="00507B35" w:rsidRPr="000C7750" w:rsidRDefault="00507B35" w:rsidP="00507B35">
      <w:pPr>
        <w:jc w:val="both"/>
      </w:pPr>
      <w:r w:rsidRPr="000C7750">
        <w:t xml:space="preserve">36.2. Skreślony. </w:t>
      </w:r>
    </w:p>
    <w:p w:rsidR="00507B35" w:rsidRPr="000C7750" w:rsidRDefault="00507B35" w:rsidP="00507B35">
      <w:pPr>
        <w:pStyle w:val="Tekstpodstawowy"/>
        <w:spacing w:line="240" w:lineRule="auto"/>
        <w:rPr>
          <w:sz w:val="24"/>
          <w:szCs w:val="24"/>
        </w:rPr>
      </w:pPr>
      <w:r w:rsidRPr="000C7750">
        <w:rPr>
          <w:sz w:val="24"/>
          <w:szCs w:val="24"/>
        </w:rPr>
        <w:lastRenderedPageBreak/>
        <w:t xml:space="preserve">36.3 W sprawach nie uregulowanych statutem mają zastosowanie przepisy Kodeksu Spółek Handlowych oraz Regulaminy Walnego Zgromadzenia Akcjonariuszy, Rady Nadzorczej i Zarządu MAKRUM S.A. </w:t>
      </w:r>
    </w:p>
    <w:p w:rsidR="00507B35" w:rsidRPr="000C7750" w:rsidRDefault="00507B35" w:rsidP="00507B35"/>
    <w:p w:rsidR="00E966DD" w:rsidRDefault="005C43EE"/>
    <w:sectPr w:rsidR="00E966DD" w:rsidSect="002A47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1E15"/>
    <w:multiLevelType w:val="hybridMultilevel"/>
    <w:tmpl w:val="37DC56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A33B68"/>
    <w:multiLevelType w:val="singleLevel"/>
    <w:tmpl w:val="88B04C6C"/>
    <w:lvl w:ilvl="0">
      <w:start w:val="1"/>
      <w:numFmt w:val="decimal"/>
      <w:lvlText w:val="%1/"/>
      <w:lvlJc w:val="left"/>
      <w:pPr>
        <w:tabs>
          <w:tab w:val="num" w:pos="360"/>
        </w:tabs>
        <w:ind w:left="360" w:hanging="360"/>
      </w:pPr>
    </w:lvl>
  </w:abstractNum>
  <w:abstractNum w:abstractNumId="2">
    <w:nsid w:val="0D977B76"/>
    <w:multiLevelType w:val="hybridMultilevel"/>
    <w:tmpl w:val="3A506034"/>
    <w:lvl w:ilvl="0" w:tplc="FFFFFFFF">
      <w:start w:val="1"/>
      <w:numFmt w:val="decimal"/>
      <w:lvlText w:val="%1/"/>
      <w:lvlJc w:val="left"/>
      <w:pPr>
        <w:tabs>
          <w:tab w:val="num" w:pos="1068"/>
        </w:tabs>
        <w:ind w:left="1068"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2DE84B6D"/>
    <w:multiLevelType w:val="hybridMultilevel"/>
    <w:tmpl w:val="6268A386"/>
    <w:lvl w:ilvl="0" w:tplc="FFFFFFFF">
      <w:start w:val="2"/>
      <w:numFmt w:val="upperRoman"/>
      <w:lvlText w:val="%1."/>
      <w:lvlJc w:val="left"/>
      <w:pPr>
        <w:tabs>
          <w:tab w:val="num" w:pos="1080"/>
        </w:tabs>
        <w:ind w:left="1080" w:hanging="720"/>
      </w:pPr>
      <w:rPr>
        <w:rFonts w:hint="default"/>
      </w:rPr>
    </w:lvl>
    <w:lvl w:ilvl="1" w:tplc="0415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2E77574E"/>
    <w:multiLevelType w:val="singleLevel"/>
    <w:tmpl w:val="88B04C6C"/>
    <w:lvl w:ilvl="0">
      <w:start w:val="1"/>
      <w:numFmt w:val="decimal"/>
      <w:lvlText w:val="%1/"/>
      <w:lvlJc w:val="left"/>
      <w:pPr>
        <w:tabs>
          <w:tab w:val="num" w:pos="360"/>
        </w:tabs>
        <w:ind w:left="360" w:hanging="360"/>
      </w:pPr>
    </w:lvl>
  </w:abstractNum>
  <w:abstractNum w:abstractNumId="5">
    <w:nsid w:val="3A5D3777"/>
    <w:multiLevelType w:val="hybridMultilevel"/>
    <w:tmpl w:val="368A9338"/>
    <w:lvl w:ilvl="0" w:tplc="FFFFFFFF">
      <w:start w:val="1"/>
      <w:numFmt w:val="decimal"/>
      <w:lvlText w:val="%1."/>
      <w:lvlJc w:val="left"/>
      <w:pPr>
        <w:tabs>
          <w:tab w:val="num" w:pos="720"/>
        </w:tabs>
        <w:ind w:left="720" w:hanging="360"/>
      </w:pPr>
      <w:rPr>
        <w:rFonts w:hint="default"/>
      </w:rPr>
    </w:lvl>
    <w:lvl w:ilvl="1" w:tplc="FFFFFFFF">
      <w:start w:val="7"/>
      <w:numFmt w:val="upperRoman"/>
      <w:lvlText w:val="%2."/>
      <w:lvlJc w:val="left"/>
      <w:pPr>
        <w:tabs>
          <w:tab w:val="num" w:pos="1800"/>
        </w:tabs>
        <w:ind w:left="1800" w:hanging="720"/>
      </w:pPr>
      <w:rPr>
        <w:rFonts w:hint="default"/>
      </w:rPr>
    </w:lvl>
    <w:lvl w:ilvl="2" w:tplc="FFFFFFFF">
      <w:start w:val="2"/>
      <w:numFmt w:val="upp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5B284C44"/>
    <w:multiLevelType w:val="singleLevel"/>
    <w:tmpl w:val="2A8C8B0C"/>
    <w:lvl w:ilvl="0">
      <w:start w:val="1"/>
      <w:numFmt w:val="decimal"/>
      <w:lvlText w:val="%1."/>
      <w:lvlJc w:val="left"/>
      <w:pPr>
        <w:tabs>
          <w:tab w:val="num" w:pos="360"/>
        </w:tabs>
        <w:ind w:left="360" w:hanging="360"/>
      </w:pPr>
    </w:lvl>
  </w:abstractNum>
  <w:abstractNum w:abstractNumId="7">
    <w:nsid w:val="5D6D7BD9"/>
    <w:multiLevelType w:val="hybridMultilevel"/>
    <w:tmpl w:val="ED4E84DA"/>
    <w:lvl w:ilvl="0" w:tplc="DEC83E72">
      <w:start w:val="1"/>
      <w:numFmt w:val="decimal"/>
      <w:lvlText w:val="%1)"/>
      <w:lvlJc w:val="left"/>
      <w:pPr>
        <w:tabs>
          <w:tab w:val="num" w:pos="1125"/>
        </w:tabs>
        <w:ind w:left="1125" w:hanging="7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64304C26"/>
    <w:multiLevelType w:val="hybridMultilevel"/>
    <w:tmpl w:val="EB2817EC"/>
    <w:lvl w:ilvl="0" w:tplc="FFFFFFFF">
      <w:start w:val="3"/>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4"/>
    <w:lvlOverride w:ilvl="0">
      <w:startOverride w:val="1"/>
    </w:lvlOverride>
  </w:num>
  <w:num w:numId="3">
    <w:abstractNumId w:val="6"/>
    <w:lvlOverride w:ilvl="0">
      <w:startOverride w:val="1"/>
    </w:lvlOverride>
  </w:num>
  <w:num w:numId="4">
    <w:abstractNumId w:val="1"/>
    <w:lvlOverride w:ilvl="0">
      <w:startOverride w:val="1"/>
    </w:lvlOverride>
  </w:num>
  <w:num w:numId="5">
    <w:abstractNumId w:val="5"/>
  </w:num>
  <w:num w:numId="6">
    <w:abstractNumId w:val="8"/>
  </w:num>
  <w:num w:numId="7">
    <w:abstractNumId w:val="3"/>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07B35"/>
    <w:rsid w:val="00142278"/>
    <w:rsid w:val="0019591C"/>
    <w:rsid w:val="0023448B"/>
    <w:rsid w:val="002A4756"/>
    <w:rsid w:val="003628F1"/>
    <w:rsid w:val="003F3F60"/>
    <w:rsid w:val="004C11A7"/>
    <w:rsid w:val="00507B35"/>
    <w:rsid w:val="005C43EE"/>
    <w:rsid w:val="00717425"/>
    <w:rsid w:val="00742779"/>
    <w:rsid w:val="00765716"/>
    <w:rsid w:val="00767FC2"/>
    <w:rsid w:val="008056F6"/>
    <w:rsid w:val="00814823"/>
    <w:rsid w:val="00865BF8"/>
    <w:rsid w:val="008B712C"/>
    <w:rsid w:val="009021AA"/>
    <w:rsid w:val="009A55D9"/>
    <w:rsid w:val="00BA1D47"/>
    <w:rsid w:val="00C643A1"/>
    <w:rsid w:val="00D81349"/>
    <w:rsid w:val="00E44D33"/>
    <w:rsid w:val="00E6461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sz w:val="24"/>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7B35"/>
    <w:pPr>
      <w:jc w:val="left"/>
    </w:pPr>
    <w:rPr>
      <w:rFonts w:ascii="Times New Roman" w:eastAsia="Times New Roman" w:hAnsi="Times New Roman"/>
      <w:szCs w:val="24"/>
      <w:lang w:eastAsia="pl-PL"/>
    </w:rPr>
  </w:style>
  <w:style w:type="paragraph" w:styleId="Nagwek1">
    <w:name w:val="heading 1"/>
    <w:basedOn w:val="Normalny"/>
    <w:next w:val="Normalny"/>
    <w:link w:val="Nagwek1Znak"/>
    <w:qFormat/>
    <w:rsid w:val="00507B35"/>
    <w:pPr>
      <w:keepNext/>
      <w:spacing w:line="360" w:lineRule="auto"/>
      <w:jc w:val="center"/>
      <w:outlineLvl w:val="0"/>
    </w:pPr>
    <w:rPr>
      <w:b/>
      <w:i/>
      <w:sz w:val="32"/>
      <w:szCs w:val="20"/>
    </w:rPr>
  </w:style>
  <w:style w:type="paragraph" w:styleId="Nagwek2">
    <w:name w:val="heading 2"/>
    <w:basedOn w:val="Normalny"/>
    <w:next w:val="Normalny"/>
    <w:link w:val="Nagwek2Znak"/>
    <w:qFormat/>
    <w:rsid w:val="00507B3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07B3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507B35"/>
    <w:pPr>
      <w:keepNext/>
      <w:spacing w:before="240" w:after="60"/>
      <w:outlineLvl w:val="3"/>
    </w:pPr>
    <w:rPr>
      <w:b/>
      <w:bCs/>
      <w:sz w:val="28"/>
      <w:szCs w:val="28"/>
    </w:rPr>
  </w:style>
  <w:style w:type="paragraph" w:styleId="Nagwek5">
    <w:name w:val="heading 5"/>
    <w:basedOn w:val="Normalny"/>
    <w:next w:val="Normalny"/>
    <w:link w:val="Nagwek5Znak"/>
    <w:qFormat/>
    <w:rsid w:val="00507B35"/>
    <w:pPr>
      <w:spacing w:before="240" w:after="60"/>
      <w:outlineLvl w:val="4"/>
    </w:pPr>
    <w:rPr>
      <w:b/>
      <w:bCs/>
      <w:i/>
      <w:iCs/>
      <w:sz w:val="26"/>
      <w:szCs w:val="26"/>
    </w:rPr>
  </w:style>
  <w:style w:type="paragraph" w:styleId="Nagwek6">
    <w:name w:val="heading 6"/>
    <w:basedOn w:val="Normalny"/>
    <w:next w:val="Normalny"/>
    <w:link w:val="Nagwek6Znak"/>
    <w:qFormat/>
    <w:rsid w:val="00507B35"/>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7B35"/>
    <w:rPr>
      <w:rFonts w:ascii="Times New Roman" w:eastAsia="Times New Roman" w:hAnsi="Times New Roman"/>
      <w:b/>
      <w:i/>
      <w:sz w:val="32"/>
      <w:lang w:eastAsia="pl-PL"/>
    </w:rPr>
  </w:style>
  <w:style w:type="character" w:customStyle="1" w:styleId="Nagwek2Znak">
    <w:name w:val="Nagłówek 2 Znak"/>
    <w:basedOn w:val="Domylnaczcionkaakapitu"/>
    <w:link w:val="Nagwek2"/>
    <w:rsid w:val="00507B35"/>
    <w:rPr>
      <w:rFonts w:eastAsia="Times New Roman" w:cs="Arial"/>
      <w:b/>
      <w:bCs/>
      <w:i/>
      <w:iCs/>
      <w:sz w:val="28"/>
      <w:szCs w:val="28"/>
      <w:lang w:eastAsia="pl-PL"/>
    </w:rPr>
  </w:style>
  <w:style w:type="character" w:customStyle="1" w:styleId="Nagwek3Znak">
    <w:name w:val="Nagłówek 3 Znak"/>
    <w:basedOn w:val="Domylnaczcionkaakapitu"/>
    <w:link w:val="Nagwek3"/>
    <w:rsid w:val="00507B35"/>
    <w:rPr>
      <w:rFonts w:eastAsia="Times New Roman" w:cs="Arial"/>
      <w:b/>
      <w:bCs/>
      <w:sz w:val="26"/>
      <w:szCs w:val="26"/>
      <w:lang w:eastAsia="pl-PL"/>
    </w:rPr>
  </w:style>
  <w:style w:type="character" w:customStyle="1" w:styleId="Nagwek4Znak">
    <w:name w:val="Nagłówek 4 Znak"/>
    <w:basedOn w:val="Domylnaczcionkaakapitu"/>
    <w:link w:val="Nagwek4"/>
    <w:rsid w:val="00507B35"/>
    <w:rPr>
      <w:rFonts w:ascii="Times New Roman" w:eastAsia="Times New Roman" w:hAnsi="Times New Roman"/>
      <w:b/>
      <w:bCs/>
      <w:sz w:val="28"/>
      <w:szCs w:val="28"/>
      <w:lang w:eastAsia="pl-PL"/>
    </w:rPr>
  </w:style>
  <w:style w:type="character" w:customStyle="1" w:styleId="Nagwek5Znak">
    <w:name w:val="Nagłówek 5 Znak"/>
    <w:basedOn w:val="Domylnaczcionkaakapitu"/>
    <w:link w:val="Nagwek5"/>
    <w:rsid w:val="00507B35"/>
    <w:rPr>
      <w:rFonts w:ascii="Times New Roman" w:eastAsia="Times New Roman" w:hAnsi="Times New Roman"/>
      <w:b/>
      <w:bCs/>
      <w:i/>
      <w:iCs/>
      <w:sz w:val="26"/>
      <w:szCs w:val="26"/>
      <w:lang w:eastAsia="pl-PL"/>
    </w:rPr>
  </w:style>
  <w:style w:type="character" w:customStyle="1" w:styleId="Nagwek6Znak">
    <w:name w:val="Nagłówek 6 Znak"/>
    <w:basedOn w:val="Domylnaczcionkaakapitu"/>
    <w:link w:val="Nagwek6"/>
    <w:rsid w:val="00507B35"/>
    <w:rPr>
      <w:rFonts w:ascii="Times New Roman" w:eastAsia="Times New Roman" w:hAnsi="Times New Roman"/>
      <w:b/>
      <w:bCs/>
      <w:sz w:val="22"/>
      <w:szCs w:val="22"/>
      <w:lang w:eastAsia="pl-PL"/>
    </w:rPr>
  </w:style>
  <w:style w:type="paragraph" w:styleId="Tekstpodstawowy">
    <w:name w:val="Body Text"/>
    <w:basedOn w:val="Normalny"/>
    <w:link w:val="TekstpodstawowyZnak"/>
    <w:rsid w:val="00507B35"/>
    <w:pPr>
      <w:spacing w:line="360" w:lineRule="auto"/>
      <w:jc w:val="both"/>
    </w:pPr>
    <w:rPr>
      <w:sz w:val="26"/>
      <w:szCs w:val="20"/>
    </w:rPr>
  </w:style>
  <w:style w:type="character" w:customStyle="1" w:styleId="TekstpodstawowyZnak">
    <w:name w:val="Tekst podstawowy Znak"/>
    <w:basedOn w:val="Domylnaczcionkaakapitu"/>
    <w:link w:val="Tekstpodstawowy"/>
    <w:rsid w:val="00507B35"/>
    <w:rPr>
      <w:rFonts w:ascii="Times New Roman" w:eastAsia="Times New Roman" w:hAnsi="Times New Roman"/>
      <w:sz w:val="26"/>
      <w:lang w:eastAsia="pl-PL"/>
    </w:rPr>
  </w:style>
  <w:style w:type="paragraph" w:styleId="Tekstpodstawowy2">
    <w:name w:val="Body Text 2"/>
    <w:basedOn w:val="Normalny"/>
    <w:link w:val="Tekstpodstawowy2Znak"/>
    <w:semiHidden/>
    <w:rsid w:val="00507B35"/>
    <w:pPr>
      <w:spacing w:after="120" w:line="480" w:lineRule="auto"/>
    </w:pPr>
  </w:style>
  <w:style w:type="character" w:customStyle="1" w:styleId="Tekstpodstawowy2Znak">
    <w:name w:val="Tekst podstawowy 2 Znak"/>
    <w:basedOn w:val="Domylnaczcionkaakapitu"/>
    <w:link w:val="Tekstpodstawowy2"/>
    <w:semiHidden/>
    <w:rsid w:val="00507B35"/>
    <w:rPr>
      <w:rFonts w:ascii="Times New Roman" w:eastAsia="Times New Roman" w:hAnsi="Times New Roman"/>
      <w:szCs w:val="24"/>
      <w:lang w:eastAsia="pl-PL"/>
    </w:rPr>
  </w:style>
  <w:style w:type="paragraph" w:styleId="Tekstpodstawowywcity">
    <w:name w:val="Body Text Indent"/>
    <w:basedOn w:val="Normalny"/>
    <w:link w:val="TekstpodstawowywcityZnak"/>
    <w:semiHidden/>
    <w:rsid w:val="00507B35"/>
    <w:pPr>
      <w:spacing w:after="120"/>
      <w:ind w:left="283"/>
    </w:pPr>
  </w:style>
  <w:style w:type="character" w:customStyle="1" w:styleId="TekstpodstawowywcityZnak">
    <w:name w:val="Tekst podstawowy wcięty Znak"/>
    <w:basedOn w:val="Domylnaczcionkaakapitu"/>
    <w:link w:val="Tekstpodstawowywcity"/>
    <w:semiHidden/>
    <w:rsid w:val="00507B35"/>
    <w:rPr>
      <w:rFonts w:ascii="Times New Roman" w:eastAsia="Times New Roman" w:hAnsi="Times New Roman"/>
      <w:szCs w:val="24"/>
      <w:lang w:eastAsia="pl-PL"/>
    </w:rPr>
  </w:style>
  <w:style w:type="paragraph" w:customStyle="1" w:styleId="Default">
    <w:name w:val="Default"/>
    <w:rsid w:val="00507B35"/>
    <w:pPr>
      <w:autoSpaceDE w:val="0"/>
      <w:autoSpaceDN w:val="0"/>
      <w:adjustRightInd w:val="0"/>
      <w:jc w:val="left"/>
    </w:pPr>
    <w:rPr>
      <w:rFonts w:ascii="Times New Roman" w:eastAsia="Times New Roman" w:hAnsi="Times New Roman"/>
      <w:color w:val="000000"/>
      <w:szCs w:val="24"/>
      <w:lang w:eastAsia="pl-PL"/>
    </w:rPr>
  </w:style>
  <w:style w:type="character" w:styleId="Hipercze">
    <w:name w:val="Hyperlink"/>
    <w:basedOn w:val="Domylnaczcionkaakapitu"/>
    <w:rsid w:val="00507B3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ww@makru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3346</Words>
  <Characters>20080</Characters>
  <Application>Microsoft Office Word</Application>
  <DocSecurity>0</DocSecurity>
  <Lines>167</Lines>
  <Paragraphs>46</Paragraphs>
  <ScaleCrop>false</ScaleCrop>
  <Company/>
  <LinksUpToDate>false</LinksUpToDate>
  <CharactersWithSpaces>23380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Milczarek Marek</dc:creator>
  <cp:keywords/>
  <dc:description/>
  <cp:lastModifiedBy>Pyrzanowska Katarzyna</cp:lastModifiedBy>
  <cp:revision>3</cp:revision>
  <dcterms:created xsi:type="dcterms:W3CDTF">2010-03-05T13:36:00Z</dcterms:created>
  <dcterms:modified xsi:type="dcterms:W3CDTF">2010-03-05T15:00:00Z</dcterms:modified>
</cp:coreProperties>
</file>