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3B7F" w:rsidRDefault="00473B7F" w:rsidP="005454FE">
      <w:pPr>
        <w:pStyle w:val="Nagwek1"/>
        <w:numPr>
          <w:ilvl w:val="0"/>
          <w:numId w:val="0"/>
        </w:numPr>
        <w:ind w:left="432" w:hanging="432"/>
      </w:pPr>
    </w:p>
    <w:p w:rsidR="00B97B8E" w:rsidRDefault="00B97B8E"/>
    <w:p w:rsidR="00B97B8E" w:rsidRDefault="00B97B8E"/>
    <w:p w:rsidR="00473B7F" w:rsidRDefault="00CC035E">
      <w:r>
        <w:rPr>
          <w:noProof/>
          <w:lang w:eastAsia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150495</wp:posOffset>
            </wp:positionV>
            <wp:extent cx="2158365" cy="1685925"/>
            <wp:effectExtent l="1905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685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B7F" w:rsidRDefault="00473B7F"/>
    <w:p w:rsidR="00473B7F" w:rsidRDefault="00473B7F">
      <w:pPr>
        <w:rPr>
          <w:b/>
        </w:rPr>
      </w:pPr>
    </w:p>
    <w:p w:rsidR="00473B7F" w:rsidRDefault="00473B7F">
      <w:pPr>
        <w:jc w:val="center"/>
        <w:rPr>
          <w:b/>
          <w:sz w:val="32"/>
        </w:rPr>
      </w:pPr>
      <w:r>
        <w:rPr>
          <w:b/>
          <w:sz w:val="32"/>
        </w:rPr>
        <w:t>GRUPA KAPITAŁOWA</w:t>
      </w:r>
    </w:p>
    <w:p w:rsidR="00473B7F" w:rsidRDefault="00473B7F">
      <w:pPr>
        <w:jc w:val="center"/>
        <w:rPr>
          <w:b/>
          <w:sz w:val="32"/>
        </w:rPr>
      </w:pPr>
      <w:r>
        <w:rPr>
          <w:b/>
          <w:sz w:val="32"/>
        </w:rPr>
        <w:t>EuCO S.A.</w:t>
      </w:r>
    </w:p>
    <w:p w:rsidR="00473B7F" w:rsidRDefault="00473B7F">
      <w:pPr>
        <w:rPr>
          <w:b/>
          <w:sz w:val="28"/>
        </w:rPr>
      </w:pPr>
    </w:p>
    <w:p w:rsidR="0020230D" w:rsidRDefault="006B70C7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KWARTALNE SKRÓCONE SKONSOLIDOWANE SPRAWOZDANIE FINANSOWE GRUPY KAPITAŁOWEJ </w:t>
      </w:r>
      <w:r w:rsidR="00473B7F">
        <w:rPr>
          <w:b/>
          <w:sz w:val="28"/>
        </w:rPr>
        <w:t xml:space="preserve"> </w:t>
      </w:r>
    </w:p>
    <w:p w:rsidR="00473B7F" w:rsidRDefault="004C0B5B" w:rsidP="0020230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ZA I</w:t>
      </w:r>
      <w:r w:rsidR="0020230D">
        <w:rPr>
          <w:b/>
          <w:sz w:val="28"/>
        </w:rPr>
        <w:t xml:space="preserve"> KWARTAŁ</w:t>
      </w:r>
      <w:r>
        <w:rPr>
          <w:b/>
          <w:sz w:val="28"/>
        </w:rPr>
        <w:t xml:space="preserve"> 2011</w:t>
      </w:r>
      <w:r w:rsidR="00473B7F">
        <w:rPr>
          <w:b/>
          <w:sz w:val="28"/>
        </w:rPr>
        <w:t xml:space="preserve"> ROKU</w:t>
      </w:r>
    </w:p>
    <w:p w:rsidR="00473B7F" w:rsidRDefault="00473B7F">
      <w:pPr>
        <w:rPr>
          <w:sz w:val="28"/>
        </w:rPr>
      </w:pPr>
    </w:p>
    <w:p w:rsidR="00A260C6" w:rsidRDefault="00A260C6" w:rsidP="002D4A1B">
      <w:pPr>
        <w:spacing w:after="0"/>
        <w:jc w:val="center"/>
      </w:pPr>
    </w:p>
    <w:p w:rsidR="00A260C6" w:rsidRDefault="00A260C6" w:rsidP="002D4A1B">
      <w:pPr>
        <w:spacing w:after="0"/>
        <w:jc w:val="center"/>
      </w:pPr>
    </w:p>
    <w:p w:rsidR="00A260C6" w:rsidRDefault="00A260C6" w:rsidP="002D4A1B">
      <w:pPr>
        <w:spacing w:after="0"/>
        <w:jc w:val="center"/>
      </w:pPr>
    </w:p>
    <w:p w:rsidR="00A260C6" w:rsidRDefault="00A260C6" w:rsidP="002D4A1B">
      <w:pPr>
        <w:spacing w:after="0"/>
        <w:jc w:val="center"/>
      </w:pPr>
    </w:p>
    <w:p w:rsidR="002D4A1B" w:rsidRDefault="002D4A1B" w:rsidP="002D4A1B">
      <w:pPr>
        <w:spacing w:after="0"/>
        <w:jc w:val="center"/>
      </w:pPr>
      <w:r>
        <w:t>Legnica, 1</w:t>
      </w:r>
      <w:r w:rsidR="004C0B5B">
        <w:t>3 maj</w:t>
      </w:r>
      <w:r>
        <w:t>a 2011 roku</w:t>
      </w:r>
    </w:p>
    <w:p w:rsidR="00323DEE" w:rsidRPr="00B13F44" w:rsidRDefault="00323DEE" w:rsidP="0028109F">
      <w:pPr>
        <w:pStyle w:val="Nagwek1"/>
        <w:numPr>
          <w:ilvl w:val="0"/>
          <w:numId w:val="0"/>
        </w:numPr>
      </w:pPr>
      <w:bookmarkStart w:id="0" w:name="_Toc293063709"/>
      <w:r w:rsidRPr="00B13F44">
        <w:lastRenderedPageBreak/>
        <w:t>Spis treści</w:t>
      </w:r>
      <w:bookmarkEnd w:id="0"/>
    </w:p>
    <w:p w:rsidR="00415EF2" w:rsidRDefault="00FD4D29" w:rsidP="00100FD0">
      <w:pPr>
        <w:pStyle w:val="Spistreci1"/>
        <w:tabs>
          <w:tab w:val="clear" w:pos="9638"/>
          <w:tab w:val="right" w:leader="dot" w:pos="9072"/>
        </w:tabs>
        <w:ind w:right="-2"/>
        <w:rPr>
          <w:rFonts w:asciiTheme="minorHAnsi" w:eastAsiaTheme="minorEastAsia" w:hAnsiTheme="minorHAnsi" w:cstheme="minorBidi"/>
          <w:noProof/>
          <w:lang w:eastAsia="pl-PL"/>
        </w:rPr>
      </w:pPr>
      <w:r w:rsidRPr="00FD4D29">
        <w:fldChar w:fldCharType="begin"/>
      </w:r>
      <w:r w:rsidR="00323DEE">
        <w:instrText xml:space="preserve"> TOC \o "1-3" \h \z \u </w:instrText>
      </w:r>
      <w:r w:rsidRPr="00FD4D29">
        <w:fldChar w:fldCharType="separate"/>
      </w:r>
      <w:hyperlink w:anchor="_Toc293063709" w:history="1">
        <w:r w:rsidR="00415EF2" w:rsidRPr="00141D42">
          <w:rPr>
            <w:rStyle w:val="Hipercze"/>
            <w:noProof/>
          </w:rPr>
          <w:t>Spis treści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1"/>
        <w:tabs>
          <w:tab w:val="clear" w:pos="9638"/>
          <w:tab w:val="left" w:pos="440"/>
          <w:tab w:val="right" w:leader="dot" w:pos="9072"/>
        </w:tabs>
        <w:ind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10" w:history="1">
        <w:r w:rsidR="00415EF2" w:rsidRPr="00141D42">
          <w:rPr>
            <w:rStyle w:val="Hipercze"/>
            <w:rFonts w:asciiTheme="majorHAnsi" w:hAnsiTheme="majorHAnsi"/>
            <w:noProof/>
          </w:rPr>
          <w:t>1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PODSTAWOWE ZASADY PRZYJĘTE PRZY SPORZĄDZANIU SKONSOLIDOWANEGO RAPORTU KWARTALNEGO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1"/>
        <w:tabs>
          <w:tab w:val="clear" w:pos="9638"/>
          <w:tab w:val="left" w:pos="440"/>
          <w:tab w:val="right" w:leader="dot" w:pos="9072"/>
        </w:tabs>
        <w:ind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11" w:history="1">
        <w:r w:rsidR="00415EF2" w:rsidRPr="00141D42">
          <w:rPr>
            <w:rStyle w:val="Hipercze"/>
            <w:rFonts w:asciiTheme="majorHAnsi" w:hAnsiTheme="majorHAnsi"/>
            <w:noProof/>
          </w:rPr>
          <w:t>2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ZASADY PRZYJĘTE PRZY SPORZĄDZANIU KWARTALNYCH SKON SKONSOLIDOWANYCH SPRAWOZDAŃ FINANSOWYCH I KWARTALNEJ INFORMACJI FINANSOWEJ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1"/>
        <w:tabs>
          <w:tab w:val="clear" w:pos="9638"/>
          <w:tab w:val="left" w:pos="440"/>
          <w:tab w:val="right" w:leader="dot" w:pos="9072"/>
        </w:tabs>
        <w:ind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12" w:history="1">
        <w:r w:rsidR="00415EF2" w:rsidRPr="00141D42">
          <w:rPr>
            <w:rStyle w:val="Hipercze"/>
            <w:rFonts w:asciiTheme="majorHAnsi" w:hAnsiTheme="majorHAnsi"/>
            <w:noProof/>
          </w:rPr>
          <w:t>3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PODSTAWOWE DANE O SPÓŁKACH GRUPY KAPITAŁOWEJ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1"/>
        <w:tabs>
          <w:tab w:val="clear" w:pos="9638"/>
          <w:tab w:val="left" w:pos="440"/>
          <w:tab w:val="right" w:leader="dot" w:pos="9072"/>
        </w:tabs>
        <w:ind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13" w:history="1">
        <w:r w:rsidR="00415EF2" w:rsidRPr="00141D42">
          <w:rPr>
            <w:rStyle w:val="Hipercze"/>
            <w:rFonts w:asciiTheme="majorHAnsi" w:hAnsiTheme="majorHAnsi" w:cs="Arial"/>
            <w:noProof/>
          </w:rPr>
          <w:t>4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WYBRANE DANE FINANSOWE, ZAWIERAJĄCE PODSTAWOWE POZYCJE KWARTALNEGO SKONSOLIDOWANEGO SPRAWOZDANIA FINANSOWEGO I SKRÓCONEGO JEDNOSTKOWEGO SPRAWOZDANIA FINANSOWEGO PRZELICZONE NA EURO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1"/>
        <w:tabs>
          <w:tab w:val="clear" w:pos="9638"/>
          <w:tab w:val="left" w:pos="440"/>
          <w:tab w:val="right" w:leader="dot" w:pos="9072"/>
        </w:tabs>
        <w:ind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14" w:history="1">
        <w:r w:rsidR="00415EF2" w:rsidRPr="00141D42">
          <w:rPr>
            <w:rStyle w:val="Hipercze"/>
            <w:rFonts w:asciiTheme="majorHAnsi" w:hAnsiTheme="majorHAnsi"/>
            <w:noProof/>
          </w:rPr>
          <w:t>5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SKRÓCONE SKONSOLIDOWANE SPRAWOZDANIE FINANSOWE ZA  I KWARTAŁ 2011 ROKU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15" w:history="1">
        <w:r w:rsidR="00415EF2" w:rsidRPr="00141D42">
          <w:rPr>
            <w:rStyle w:val="Hipercze"/>
            <w:rFonts w:asciiTheme="majorHAnsi" w:hAnsiTheme="majorHAnsi"/>
            <w:noProof/>
          </w:rPr>
          <w:t>5.1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SKONSOLIDOWANE SPRAWOZDANIE Z CAŁKOWITYCH DOCHODÓW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16" w:history="1">
        <w:r w:rsidR="00415EF2" w:rsidRPr="00141D42">
          <w:rPr>
            <w:rStyle w:val="Hipercze"/>
            <w:rFonts w:asciiTheme="majorHAnsi" w:hAnsiTheme="majorHAnsi"/>
            <w:noProof/>
          </w:rPr>
          <w:t>5.2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SKONSOLIDOWANE SPRAWOZDANIE Z SYTUACJI FINANSOWEJ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17" w:history="1">
        <w:r w:rsidR="00415EF2" w:rsidRPr="00141D42">
          <w:rPr>
            <w:rStyle w:val="Hipercze"/>
            <w:rFonts w:asciiTheme="majorHAnsi" w:hAnsiTheme="majorHAnsi"/>
            <w:noProof/>
          </w:rPr>
          <w:t>5.3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SKONSOLIDOWANY RACHUNEK ZYSKÓW I STRAT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18" w:history="1">
        <w:r w:rsidR="00415EF2" w:rsidRPr="00141D42">
          <w:rPr>
            <w:rStyle w:val="Hipercze"/>
            <w:rFonts w:asciiTheme="majorHAnsi" w:hAnsiTheme="majorHAnsi"/>
            <w:noProof/>
          </w:rPr>
          <w:t>5.4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SKONSOLIDOWANE SPRAWOZDANIE ZE ZMIAN W KAPITALE WŁASNYM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19" w:history="1">
        <w:r w:rsidR="00415EF2" w:rsidRPr="00141D42">
          <w:rPr>
            <w:rStyle w:val="Hipercze"/>
            <w:rFonts w:asciiTheme="majorHAnsi" w:hAnsiTheme="majorHAnsi"/>
            <w:noProof/>
          </w:rPr>
          <w:t>5.5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SKONSOLIDOWANE SPRAWOZDANIE Z PRZEPŁYWÓW PIENIĘŻNYCH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20" w:history="1">
        <w:r w:rsidR="00415EF2" w:rsidRPr="00141D42">
          <w:rPr>
            <w:rStyle w:val="Hipercze"/>
            <w:rFonts w:asciiTheme="majorHAnsi" w:hAnsiTheme="majorHAnsi"/>
            <w:noProof/>
          </w:rPr>
          <w:t>5.6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WYBRANE ISTOTNE NOTY OBJAŚNIAJĄCE DO SKRÓCONEGO SKONSOLIDOWANEGO KWARTALNEGO SPRAWOZDANIA FINANSOWEGO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3"/>
        <w:tabs>
          <w:tab w:val="left" w:pos="1320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21" w:history="1">
        <w:r w:rsidR="00415EF2" w:rsidRPr="00141D42">
          <w:rPr>
            <w:rStyle w:val="Hipercze"/>
            <w:noProof/>
          </w:rPr>
          <w:t>5.6.1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SKONSOLIDOWANE KOSZTY RODZAJOWE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3"/>
        <w:tabs>
          <w:tab w:val="left" w:pos="1320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22" w:history="1">
        <w:r w:rsidR="00415EF2" w:rsidRPr="00141D42">
          <w:rPr>
            <w:rStyle w:val="Hipercze"/>
            <w:noProof/>
          </w:rPr>
          <w:t>5.6.2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SKONSOLIDOWANY ZYSK NA AKCJĘ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3"/>
        <w:tabs>
          <w:tab w:val="left" w:pos="1320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23" w:history="1">
        <w:r w:rsidR="00415EF2" w:rsidRPr="00141D42">
          <w:rPr>
            <w:rStyle w:val="Hipercze"/>
            <w:noProof/>
          </w:rPr>
          <w:t>5.6.3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SKONSOLIDOWANE RZECZOWE AKTYWA TRWAŁE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3"/>
        <w:tabs>
          <w:tab w:val="left" w:pos="1320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24" w:history="1">
        <w:r w:rsidR="00415EF2" w:rsidRPr="00141D42">
          <w:rPr>
            <w:rStyle w:val="Hipercze"/>
            <w:noProof/>
          </w:rPr>
          <w:t>5.6.4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SKONSOLIDOWANE WARTOŚCI NIEMATERIALNE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3"/>
        <w:tabs>
          <w:tab w:val="left" w:pos="1320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25" w:history="1">
        <w:r w:rsidR="00415EF2" w:rsidRPr="00141D42">
          <w:rPr>
            <w:rStyle w:val="Hipercze"/>
            <w:noProof/>
            <w:lang w:eastAsia="pl-PL"/>
          </w:rPr>
          <w:t>5.6.5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  <w:lang w:eastAsia="pl-PL"/>
          </w:rPr>
          <w:t>INFORMACJE DODATKOWE DO SKONSOLIDOWANYCH AKTYWÓW RZECZOWYCH I WARTOŚCI NIEMATERIALNYCH I PRAWNYCH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3"/>
        <w:tabs>
          <w:tab w:val="left" w:pos="1320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26" w:history="1">
        <w:r w:rsidR="00415EF2" w:rsidRPr="00141D42">
          <w:rPr>
            <w:rStyle w:val="Hipercze"/>
            <w:noProof/>
          </w:rPr>
          <w:t>5.6.6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SKONSOLIDOWANY PODATEK ODROCZONY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3"/>
        <w:tabs>
          <w:tab w:val="left" w:pos="1320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27" w:history="1">
        <w:r w:rsidR="00415EF2" w:rsidRPr="00141D42">
          <w:rPr>
            <w:rStyle w:val="Hipercze"/>
            <w:noProof/>
          </w:rPr>
          <w:t>5.6.7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SKONSOLIDOWANE REZERWY NA POZOSTAŁE ZOBOWIĄZANIA I INNE OBCIĄŻENIA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3"/>
        <w:tabs>
          <w:tab w:val="left" w:pos="1320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28" w:history="1">
        <w:r w:rsidR="00415EF2" w:rsidRPr="00141D42">
          <w:rPr>
            <w:rStyle w:val="Hipercze"/>
            <w:noProof/>
          </w:rPr>
          <w:t>5.6.8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SKONSOLIDOWANE TRANSAKCJE Z PODMIOTAMI ZOBOWIĄZANYMI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1"/>
        <w:tabs>
          <w:tab w:val="clear" w:pos="9638"/>
          <w:tab w:val="left" w:pos="440"/>
          <w:tab w:val="right" w:leader="dot" w:pos="9072"/>
        </w:tabs>
        <w:ind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29" w:history="1">
        <w:r w:rsidR="00415EF2" w:rsidRPr="00141D42">
          <w:rPr>
            <w:rStyle w:val="Hipercze"/>
            <w:rFonts w:asciiTheme="majorHAnsi" w:hAnsiTheme="majorHAnsi"/>
            <w:noProof/>
          </w:rPr>
          <w:t>6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WYBRANE DANE WYJAŚNIAJĄCE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clear" w:pos="9355"/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30" w:history="1">
        <w:r w:rsidR="00415EF2" w:rsidRPr="00141D42">
          <w:rPr>
            <w:rStyle w:val="Hipercze"/>
            <w:rFonts w:asciiTheme="majorHAnsi" w:hAnsiTheme="majorHAnsi"/>
            <w:noProof/>
          </w:rPr>
          <w:t>6.1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OPIS ORGANIZACJI GRUPY KAPITAŁOWEJ ZE WSKAZANIEM JEDNOSTEK PODLEGAJĄCYCH KONSOLIDACJI ORAZ OPIS EWENTUALNYCH ZMIAN W STRUKTURZE GRUPY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31" w:history="1">
        <w:r w:rsidR="00415EF2" w:rsidRPr="00141D42">
          <w:rPr>
            <w:rStyle w:val="Hipercze"/>
            <w:rFonts w:asciiTheme="majorHAnsi" w:hAnsiTheme="majorHAnsi"/>
            <w:noProof/>
          </w:rPr>
          <w:t>6.2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WSKAZANIE SKUTKÓW ZMIAN W STRUKTURZE SPÓŁKI DOMINUJĄCEJ, W TYM W WYNIKU POŁĄCZEŃ, PRZEJŚCIA LUB SPRZEDAŻY JEDNOSTEK GRUPY KAPITAŁOWEJ, INWESTYCJI DŁUGOTERMINOWYCH, PODZIAŁU, RESTRUKTURYZACJI I ZANIECHANIA DZIAŁALNOŚCI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32" w:history="1">
        <w:r w:rsidR="00415EF2" w:rsidRPr="00141D42">
          <w:rPr>
            <w:rStyle w:val="Hipercze"/>
            <w:rFonts w:asciiTheme="majorHAnsi" w:hAnsiTheme="majorHAnsi"/>
            <w:noProof/>
          </w:rPr>
          <w:t>6.3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STANOWISKO ZARZĄDU ODNOŚNIE ZREALIZOWANIA WCZEŚNIEJ PUBLIKOWANYCH PROGNOZ WYNIKÓW NA DANY ROK W ŚWIETLE WYNIKÓW ZAPREZENTOWANYCH W SKONSOLIDOWANYM RAPORCIE KWARTALNYM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33" w:history="1">
        <w:r w:rsidR="00415EF2" w:rsidRPr="00141D42">
          <w:rPr>
            <w:rStyle w:val="Hipercze"/>
            <w:rFonts w:asciiTheme="majorHAnsi" w:hAnsiTheme="majorHAnsi"/>
            <w:noProof/>
          </w:rPr>
          <w:t>6.4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AKCJONARIUSZE POSIADAJĄCY BEZPOŚREDNIO LUB POŚREDNIO PRZEZ PODMIOTY ZALEŻNE CO NAJMNIEJ 5% OGÓLNEJ LICZBY GŁOSÓW NA WALNYM ZGROMADZENIU EUCO S.A. NA DZIEŃ PRZEKAZANIA SKONSOLIDOWANEGO RAPORTU KWARTALNEGO WRAZ ZE WSKAZANIEM LICZBY POSIADANYCH PRZEZ TE PODMIOTY AKCJI, ICH PROCENTOWEGO UDZIAŁU W KAPITALE ZAKŁADOWYM, LICZBY GŁOSÓW Z NICH WYNIKAJĄCYCH I ICH PROCENTOWEGO UDZIAŁU W OGÓLNEJ LICZBIE GŁOSÓW NA WALNYM ZGROMADZENIU ORAZ WSKAZANIE ZMIAN W STRUKTURZE WŁASNOŚCI ZNACZNYCH PAKIETÓW AKCJI EUCO S.A. W OKRESIE OD PRZEKAZANIA POPRZEDNIEGO SKONSOLIDOWANEGO RAPORTU OKRESOWEGO ZGODNIE Z POSIADANYMI PRZEZ EUCO S.A. INFORMACJAMI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34" w:history="1">
        <w:r w:rsidR="00415EF2" w:rsidRPr="00141D42">
          <w:rPr>
            <w:rStyle w:val="Hipercze"/>
            <w:rFonts w:asciiTheme="majorHAnsi" w:hAnsiTheme="majorHAnsi"/>
            <w:noProof/>
          </w:rPr>
          <w:t>6.5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ZESTAWIENIE STANU POSIADANIA AKCJI EUCO S.A. LUB UPRAWNIEŃ DO NICH (OPCJI) PRZEZ OSOBY ZARZĄDZAJĄCE I NADZORUJĄCE EUCO S.A. NA DZIEŃ PRZEKAZANIA SKONSOLIDOWANEGO RAPORTU KWARTALNEGO WRAZ ZE WSKAZANIEM ZMIAN W STANIE POSIADANIA W OKRESIE OD PRZEKAZANIA POPRZEDNIEGO RAPORTU OKRESOWEGO ZGODNIE Z POSIADANYMI PRZEZ EUCO S.A. INFORMACJAMI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35" w:history="1">
        <w:r w:rsidR="00415EF2" w:rsidRPr="00141D42">
          <w:rPr>
            <w:rStyle w:val="Hipercze"/>
            <w:rFonts w:asciiTheme="majorHAnsi" w:hAnsiTheme="majorHAnsi"/>
            <w:noProof/>
          </w:rPr>
          <w:t>6.6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WSKAZANIE POSTĘPOWAŃ TOCZĄCYCH SIĘ PRZED SĄDEM, ORGANEM WŁAŚCIWYM DLA POSTĘPOWANIA ARBITRAŻOWEGO LUB ORGANEM ADMINISTRACJI PUBLICZNEJ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36" w:history="1">
        <w:r w:rsidR="00415EF2" w:rsidRPr="00141D42">
          <w:rPr>
            <w:rStyle w:val="Hipercze"/>
            <w:rFonts w:asciiTheme="majorHAnsi" w:hAnsiTheme="majorHAnsi"/>
            <w:noProof/>
          </w:rPr>
          <w:t>6.7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INFORMACJE O ZAWARCIU PRZEZ EUCO S.A. LUB JEDNOSTKĘ OD NIEJ ZALEŻNĄ JEDNEJ LUB WIELU TRANSAKCJI Z PODMIOTAMI POWIĄZANYMI, JEŻELI ŁĄCZNA WARTOŚĆ WSZYSTKICH TRANSAKCJI ZAWARTYCH W OKRESIE OD POCZĄTKU ROKU OBROTOWEGO MIAŁA ISTOTNE ZNACZENIE I JEŻELI ZOSTAŁY ONE ZAWARTE NA WARUNKACH INNYCH NIŻ RYNKOWE.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37" w:history="1">
        <w:r w:rsidR="00415EF2" w:rsidRPr="00141D42">
          <w:rPr>
            <w:rStyle w:val="Hipercze"/>
            <w:rFonts w:asciiTheme="majorHAnsi" w:hAnsiTheme="majorHAnsi"/>
            <w:noProof/>
          </w:rPr>
          <w:t>6.8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INFORMACJE O UDZIELENIU PRZEZ EUCO S.A. LUB JEDNOSTKĘ OD NIEJ ZALEŻNĄ PORĘCZEŃ KREDYTU LUB POŻYCZKI LUB UDZIELENIU GWARANCJI – ŁĄCZNIE JEDNEMU PODMIOTOWI LUB JEDNOSTCE ZALEŻNEJ OD TEGO PODMIOTU, JEŻELI ŁĄCZNA WARTOŚĆ ISTNIEJĄCYCH PORĘCZEŃ LUB GWARANCJI STANOWI RÓWNOWARTOŚĆ CO NAJMNIEJ 10% KAPITAŁÓW WŁASNYCH  EUCO S.A.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38" w:history="1">
        <w:r w:rsidR="00415EF2" w:rsidRPr="00141D42">
          <w:rPr>
            <w:rStyle w:val="Hipercze"/>
            <w:rFonts w:asciiTheme="majorHAnsi" w:hAnsiTheme="majorHAnsi"/>
            <w:noProof/>
          </w:rPr>
          <w:t>6.9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INNE INFORMACJE, KTÓRE ZDANIEM SPÓŁKI SĄ ISTOTNE DLA OCENY SYTUACJI KADROWEJ, MAJĄTKOWEJ, FINANSOWEJ, WYNIKU FINANSOWEGO I ICH ZMIAN W GRUPIE KAPITAŁOWEJ ORAZ INFORMACJE, KTÓRE SĄ ISTOTNE DLA OCENY MOŻLIWOŚCI REALIZACJI ZOBOWIĄZAŃ PRZEZ EUCO S.A.</w:t>
        </w:r>
        <w:r w:rsidR="00100FD0" w:rsidRPr="00100FD0">
          <w:rPr>
            <w:noProof/>
            <w:webHidden/>
          </w:rPr>
          <w:t xml:space="preserve"> </w:t>
        </w:r>
        <w:r w:rsidR="00100FD0" w:rsidRPr="00100FD0">
          <w:rPr>
            <w:noProof/>
            <w:webHidden/>
          </w:rPr>
          <w:tab/>
        </w:r>
        <w:r w:rsidR="00100FD0" w:rsidRPr="00100F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1"/>
        <w:tabs>
          <w:tab w:val="clear" w:pos="9638"/>
          <w:tab w:val="left" w:pos="440"/>
          <w:tab w:val="right" w:leader="dot" w:pos="9072"/>
          <w:tab w:val="right" w:leader="dot" w:pos="9781"/>
        </w:tabs>
        <w:ind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39" w:history="1">
        <w:r w:rsidR="00415EF2" w:rsidRPr="00141D42">
          <w:rPr>
            <w:rStyle w:val="Hipercze"/>
            <w:rFonts w:asciiTheme="majorHAnsi" w:hAnsiTheme="majorHAnsi"/>
            <w:noProof/>
          </w:rPr>
          <w:t>7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WSKAZANIE CZYNNIKÓW, KTÓRE W OCENIE EMITENTA BĘDĄ MIAŁY WPŁYW NA OSIĄGNIĘTE PRZEZ NIEGO I GRUPĘ KAPITAŁOWĄ WYNIKI W PERSPEKTYWIE CO NAJMNIEJ KOLEJNEGO KWARTAŁU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40" w:history="1">
        <w:r w:rsidR="00415EF2" w:rsidRPr="00141D42">
          <w:rPr>
            <w:rStyle w:val="Hipercze"/>
            <w:rFonts w:asciiTheme="majorHAnsi" w:hAnsiTheme="majorHAnsi"/>
            <w:noProof/>
          </w:rPr>
          <w:t>7.1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OPIS ISTOTNYCH DOKONAŃ LUB NIEPOWODZEŃ EMITENTA W I KWARTALE 2011 ROKU Z INFORMACJĄ O NAJWAŻNIEJSZYCH WYDARZENIACH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41" w:history="1">
        <w:r w:rsidR="00415EF2" w:rsidRPr="00141D42">
          <w:rPr>
            <w:rStyle w:val="Hipercze"/>
            <w:rFonts w:asciiTheme="majorHAnsi" w:eastAsia="Arial Unicode MS" w:hAnsiTheme="majorHAnsi"/>
            <w:noProof/>
          </w:rPr>
          <w:t>7.2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rFonts w:eastAsia="Arial Unicode MS"/>
            <w:noProof/>
          </w:rPr>
          <w:t>CZYNNIKI I ZDARZENIA, O NIETYPOWYM CHARAKTERZE, MAJĄCE ZNACZĄCY WPŁYW NA OSIĄGNIĘTE WYNIKI  FINANSOWE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42" w:history="1">
        <w:r w:rsidR="00415EF2" w:rsidRPr="00141D42">
          <w:rPr>
            <w:rStyle w:val="Hipercze"/>
            <w:rFonts w:asciiTheme="majorHAnsi" w:hAnsiTheme="majorHAnsi"/>
            <w:noProof/>
          </w:rPr>
          <w:t>7.3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INFORMACJA DOTYCZĄCA SEZONOWOŚCI LUB CYKLICZNOŚCI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43" w:history="1">
        <w:r w:rsidR="00415EF2" w:rsidRPr="00141D42">
          <w:rPr>
            <w:rStyle w:val="Hipercze"/>
            <w:rFonts w:asciiTheme="majorHAnsi" w:hAnsiTheme="majorHAnsi"/>
            <w:noProof/>
          </w:rPr>
          <w:t>7.4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INFORMACJA DOTYCZĄCA EMISJI, WYKUPU I SPŁATY NIEUDZIAŁOWYCH I KAPITAŁOWYCH PAPIERÓW WARTOŚCIOWYCH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44" w:history="1">
        <w:r w:rsidR="00415EF2" w:rsidRPr="00141D42">
          <w:rPr>
            <w:rStyle w:val="Hipercze"/>
            <w:rFonts w:asciiTheme="majorHAnsi" w:hAnsiTheme="majorHAnsi"/>
            <w:noProof/>
          </w:rPr>
          <w:t>7.5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rFonts w:eastAsia="Arial Unicode MS"/>
            <w:noProof/>
          </w:rPr>
          <w:t xml:space="preserve">INFORMACJE DOTYCZĄCE WYPŁACONEJ (LUB ZADEKLAROWANEJ) DYWIDENDY, ŁĄCZNIE I W  PRZELICZENIU NA JEDNĄ AKCJĘ, Z PODZIAŁEM </w:t>
        </w:r>
        <w:r w:rsidR="00415EF2" w:rsidRPr="00141D42">
          <w:rPr>
            <w:rStyle w:val="Hipercze"/>
            <w:noProof/>
          </w:rPr>
          <w:t>NA AKCJE ZWYKŁE I UPRZYWILEJOWANE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45" w:history="1">
        <w:r w:rsidR="00415EF2" w:rsidRPr="00141D42">
          <w:rPr>
            <w:rStyle w:val="Hipercze"/>
            <w:rFonts w:asciiTheme="majorHAnsi" w:hAnsiTheme="majorHAnsi"/>
            <w:noProof/>
          </w:rPr>
          <w:t>7.6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ZDARZENIA, KTÓRE WYSTĄPIŁY PO DNIU, NA KTÓRY SPORZĄDZONO SKRÓCONE KWARTALNE SPRAWOZDANIE FINANSOWE, NIEUJĘTE W TYM SPRAWOZDANIU, A MOGĄCE MIEĆ ISTOTNY WPŁYW NA WYNIKI FINANSOWE GRUPY KAPITAŁOWEJ I JEDNOSTKOWE WYNIKI FINANSOWE EUCO S.A.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46" w:history="1">
        <w:r w:rsidR="00415EF2" w:rsidRPr="00141D42">
          <w:rPr>
            <w:rStyle w:val="Hipercze"/>
            <w:rFonts w:asciiTheme="majorHAnsi" w:hAnsiTheme="majorHAnsi"/>
            <w:noProof/>
          </w:rPr>
          <w:t>7.7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INFORMACJA DOTYCZĄCA ZMIAN ZOBOWIĄZAŃ WARUNKOWYCH LUB AKTYWÓW WARUNKOWYCH, KTÓRE NASTĄPIŁY OD CZASU ZAKOŃCZENIA OSTATNIEGO ROKU OBROTOWEGO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1"/>
        <w:tabs>
          <w:tab w:val="clear" w:pos="9638"/>
          <w:tab w:val="left" w:pos="440"/>
          <w:tab w:val="right" w:leader="dot" w:pos="9072"/>
          <w:tab w:val="right" w:leader="dot" w:pos="9781"/>
        </w:tabs>
        <w:ind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47" w:history="1">
        <w:r w:rsidR="00415EF2" w:rsidRPr="00141D42">
          <w:rPr>
            <w:rStyle w:val="Hipercze"/>
            <w:rFonts w:asciiTheme="majorHAnsi" w:hAnsiTheme="majorHAnsi"/>
            <w:noProof/>
          </w:rPr>
          <w:t>8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KOMENTARZ ZARZĄDU DO SKONSOLIDOWANYCH KWARTALNYCH WYNIKÓW FINANSOWYCH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1"/>
        <w:tabs>
          <w:tab w:val="clear" w:pos="9638"/>
          <w:tab w:val="left" w:pos="440"/>
          <w:tab w:val="right" w:leader="dot" w:pos="9072"/>
          <w:tab w:val="right" w:leader="dot" w:pos="9781"/>
        </w:tabs>
        <w:ind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48" w:history="1">
        <w:r w:rsidR="00415EF2" w:rsidRPr="00141D42">
          <w:rPr>
            <w:rStyle w:val="Hipercze"/>
            <w:rFonts w:asciiTheme="majorHAnsi" w:hAnsiTheme="majorHAnsi"/>
            <w:noProof/>
          </w:rPr>
          <w:t>9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SKRÓCONE JEDNOSTKOWE SPRAWOZDANIE FINANSOWE ZA  I KWARTAŁ 2011 ROKU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49" w:history="1">
        <w:r w:rsidR="00415EF2" w:rsidRPr="00141D42">
          <w:rPr>
            <w:rStyle w:val="Hipercze"/>
            <w:rFonts w:asciiTheme="majorHAnsi" w:hAnsiTheme="majorHAnsi" w:cs="Arial"/>
            <w:noProof/>
          </w:rPr>
          <w:t>9.1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WYBRANE DANE FINANSOWE, ZAWIERAJĄCE PODSTAWOWE POZYCJE KWARTALNEGO SKONSOLIDOWANEGO SPRAWOZDANIA FINANSOWEGO I SKRÓCONEGO JEDNOSTKOWEGO SPRAWOZDANIA FINANSOWEGO PRZELICZONE NA EURO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50" w:history="1">
        <w:r w:rsidR="00415EF2" w:rsidRPr="00141D42">
          <w:rPr>
            <w:rStyle w:val="Hipercze"/>
            <w:rFonts w:asciiTheme="majorHAnsi" w:hAnsiTheme="majorHAnsi"/>
            <w:noProof/>
          </w:rPr>
          <w:t>9.2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WYBRANE JEDNOSTKOWE DANE FINANSOWE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51" w:history="1">
        <w:r w:rsidR="00415EF2" w:rsidRPr="00141D42">
          <w:rPr>
            <w:rStyle w:val="Hipercze"/>
            <w:rFonts w:asciiTheme="majorHAnsi" w:hAnsiTheme="majorHAnsi"/>
            <w:noProof/>
          </w:rPr>
          <w:t>9.3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JEDNOSTKOWE SPRAWOZDANIE Z CAŁKOWITYCH DOCHODÓW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52" w:history="1">
        <w:r w:rsidR="00415EF2" w:rsidRPr="00141D42">
          <w:rPr>
            <w:rStyle w:val="Hipercze"/>
            <w:rFonts w:asciiTheme="majorHAnsi" w:eastAsia="Arial Unicode MS" w:hAnsiTheme="majorHAnsi"/>
            <w:noProof/>
          </w:rPr>
          <w:t>9.4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rFonts w:eastAsia="Arial Unicode MS"/>
            <w:noProof/>
          </w:rPr>
          <w:t>JEDNOSTKOWE SPRAWOZDANIE Z SYTUACJI FINANSOWEJ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53" w:history="1">
        <w:r w:rsidR="00415EF2" w:rsidRPr="00141D42">
          <w:rPr>
            <w:rStyle w:val="Hipercze"/>
            <w:rFonts w:asciiTheme="majorHAnsi" w:eastAsia="Arial Unicode MS" w:hAnsiTheme="majorHAnsi"/>
            <w:noProof/>
          </w:rPr>
          <w:t>9.5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rFonts w:eastAsia="Arial Unicode MS"/>
            <w:noProof/>
          </w:rPr>
          <w:t>JEDNOSTKOWY RACHUNEK ZYSKÓW I STRAT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54" w:history="1">
        <w:r w:rsidR="00415EF2" w:rsidRPr="00141D42">
          <w:rPr>
            <w:rStyle w:val="Hipercze"/>
            <w:rFonts w:asciiTheme="majorHAnsi" w:hAnsiTheme="majorHAnsi"/>
            <w:noProof/>
            <w:lang w:eastAsia="pl-PL"/>
          </w:rPr>
          <w:t>9.6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  <w:lang w:eastAsia="pl-PL"/>
          </w:rPr>
          <w:t>JEDNOSTKOWE SPRAWOZDANIE ZE ZMIAN W KAPITALE WŁASNYM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55" w:history="1">
        <w:r w:rsidR="00415EF2" w:rsidRPr="00141D42">
          <w:rPr>
            <w:rStyle w:val="Hipercze"/>
            <w:rFonts w:asciiTheme="majorHAnsi" w:hAnsiTheme="majorHAnsi"/>
            <w:noProof/>
            <w:lang w:eastAsia="pl-PL"/>
          </w:rPr>
          <w:t>9.7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  <w:lang w:eastAsia="pl-PL"/>
          </w:rPr>
          <w:t>JEDNOSTKOWE SPRAWOZDANIE Z PRZEPŁYWÓW PIENIĘŻNYCH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2"/>
        <w:tabs>
          <w:tab w:val="left" w:pos="880"/>
          <w:tab w:val="right" w:leader="dot" w:pos="9072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56" w:history="1">
        <w:r w:rsidR="00415EF2" w:rsidRPr="00141D42">
          <w:rPr>
            <w:rStyle w:val="Hipercze"/>
            <w:rFonts w:asciiTheme="majorHAnsi" w:hAnsiTheme="majorHAnsi"/>
            <w:noProof/>
            <w:lang w:eastAsia="pl-PL"/>
          </w:rPr>
          <w:t>9.8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  <w:lang w:eastAsia="pl-PL"/>
          </w:rPr>
          <w:t>WYBRANE ISTOTNE NOTY OBJAŚNIAJĄCE DO SKRÓCONEGO JEDNOSTKOWEGO KWARTALNEGO SPRAWOZDANIA FINANSOWEGO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3"/>
        <w:tabs>
          <w:tab w:val="left" w:pos="1320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57" w:history="1">
        <w:r w:rsidR="00415EF2" w:rsidRPr="00141D42">
          <w:rPr>
            <w:rStyle w:val="Hipercze"/>
            <w:noProof/>
            <w:lang w:eastAsia="pl-PL"/>
          </w:rPr>
          <w:t>9.8.1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  <w:lang w:eastAsia="pl-PL"/>
          </w:rPr>
          <w:t>JEDNOSTKOWE KOSZTY RODZAJOWE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3"/>
        <w:tabs>
          <w:tab w:val="left" w:pos="1320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58" w:history="1">
        <w:r w:rsidR="00415EF2" w:rsidRPr="00141D42">
          <w:rPr>
            <w:rStyle w:val="Hipercze"/>
            <w:noProof/>
          </w:rPr>
          <w:t>9.8.2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</w:rPr>
          <w:t>JEDNOSTKOWY ZYSK NA AKCJĘ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3"/>
        <w:tabs>
          <w:tab w:val="left" w:pos="1320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59" w:history="1">
        <w:r w:rsidR="00415EF2" w:rsidRPr="00141D42">
          <w:rPr>
            <w:rStyle w:val="Hipercze"/>
            <w:noProof/>
            <w:lang w:eastAsia="pl-PL"/>
          </w:rPr>
          <w:t>9.8.3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  <w:lang w:eastAsia="pl-PL"/>
          </w:rPr>
          <w:t>JEDNOSTKOWE RZECZOWE AKTYWA TRWAŁE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3"/>
        <w:tabs>
          <w:tab w:val="left" w:pos="1320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60" w:history="1">
        <w:r w:rsidR="00415EF2" w:rsidRPr="00141D42">
          <w:rPr>
            <w:rStyle w:val="Hipercze"/>
            <w:noProof/>
            <w:lang w:eastAsia="pl-PL"/>
          </w:rPr>
          <w:t>9.8.4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  <w:lang w:eastAsia="pl-PL"/>
          </w:rPr>
          <w:t>JEDNOSTKOWE WARTOŚCI NIEMATERIALNE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3"/>
        <w:tabs>
          <w:tab w:val="left" w:pos="1320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61" w:history="1">
        <w:r w:rsidR="00415EF2" w:rsidRPr="00141D42">
          <w:rPr>
            <w:rStyle w:val="Hipercze"/>
            <w:noProof/>
            <w:lang w:eastAsia="pl-PL"/>
          </w:rPr>
          <w:t>9.8.5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  <w:lang w:eastAsia="pl-PL"/>
          </w:rPr>
          <w:t>INFORMACJE DODATKOWE DO JEDNOSTKOWYCH AKTYWÓW RZECZOWYCH I WARTOŚCI NIEMATERIALNYCH I PRAWNYCH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3"/>
        <w:tabs>
          <w:tab w:val="left" w:pos="1320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62" w:history="1">
        <w:r w:rsidR="00415EF2" w:rsidRPr="00141D42">
          <w:rPr>
            <w:rStyle w:val="Hipercze"/>
            <w:noProof/>
            <w:lang w:eastAsia="pl-PL"/>
          </w:rPr>
          <w:t>9.8.6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  <w:lang w:eastAsia="pl-PL"/>
          </w:rPr>
          <w:t>JEDNOSTKOWY PODATEK ODROCZONY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415EF2" w:rsidRDefault="00FD4D29" w:rsidP="00100FD0">
      <w:pPr>
        <w:pStyle w:val="Spistreci3"/>
        <w:tabs>
          <w:tab w:val="left" w:pos="1320"/>
          <w:tab w:val="right" w:leader="dot" w:pos="9781"/>
        </w:tabs>
        <w:ind w:left="0" w:right="-2"/>
        <w:rPr>
          <w:rFonts w:asciiTheme="minorHAnsi" w:eastAsiaTheme="minorEastAsia" w:hAnsiTheme="minorHAnsi" w:cstheme="minorBidi"/>
          <w:noProof/>
          <w:lang w:eastAsia="pl-PL"/>
        </w:rPr>
      </w:pPr>
      <w:hyperlink w:anchor="_Toc293063763" w:history="1">
        <w:r w:rsidR="00415EF2" w:rsidRPr="00141D42">
          <w:rPr>
            <w:rStyle w:val="Hipercze"/>
            <w:noProof/>
            <w:lang w:eastAsia="pl-PL"/>
          </w:rPr>
          <w:t>9.8.7</w:t>
        </w:r>
        <w:r w:rsidR="00415EF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15EF2" w:rsidRPr="00141D42">
          <w:rPr>
            <w:rStyle w:val="Hipercze"/>
            <w:noProof/>
            <w:lang w:eastAsia="pl-PL"/>
          </w:rPr>
          <w:t>JEDNOSTKOWE REZERWY NA POZOSTAŁE ZOBOWIĄZANIA I INNE OBCIĄŻENIA</w:t>
        </w:r>
        <w:r w:rsidR="00415E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5EF2">
          <w:rPr>
            <w:noProof/>
            <w:webHidden/>
          </w:rPr>
          <w:instrText xml:space="preserve"> PAGEREF _Toc293063763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634A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28109F" w:rsidRDefault="00FD4D29" w:rsidP="00100FD0">
      <w:pPr>
        <w:tabs>
          <w:tab w:val="right" w:leader="dot" w:pos="9072"/>
          <w:tab w:val="right" w:leader="dot" w:pos="9781"/>
        </w:tabs>
        <w:ind w:right="-2"/>
      </w:pPr>
      <w:r>
        <w:fldChar w:fldCharType="end"/>
      </w:r>
    </w:p>
    <w:p w:rsidR="0028109F" w:rsidRDefault="0028109F">
      <w:pPr>
        <w:spacing w:after="0" w:line="240" w:lineRule="auto"/>
      </w:pPr>
      <w:r>
        <w:br w:type="page"/>
      </w:r>
    </w:p>
    <w:p w:rsidR="0022089F" w:rsidRDefault="0022089F" w:rsidP="00794CE1">
      <w:pPr>
        <w:pStyle w:val="Nagwek1"/>
        <w:jc w:val="both"/>
      </w:pPr>
      <w:bookmarkStart w:id="1" w:name="_Toc293063710"/>
      <w:r w:rsidRPr="00B13F44">
        <w:lastRenderedPageBreak/>
        <w:t>PODSTAWOWE ZASADY PRZYJĘTE PRZY SPORZĄDZANIU SKONSOLIDOWANEGO RAPORTU KWARTALNEGO</w:t>
      </w:r>
      <w:bookmarkEnd w:id="1"/>
    </w:p>
    <w:p w:rsidR="008034DE" w:rsidRPr="008034DE" w:rsidRDefault="008034DE" w:rsidP="008034DE"/>
    <w:p w:rsidR="0022089F" w:rsidRDefault="0022089F" w:rsidP="0088212E">
      <w:pPr>
        <w:pStyle w:val="CCGprospectustext"/>
        <w:jc w:val="both"/>
        <w:rPr>
          <w:rFonts w:cs="Times New Roman"/>
          <w:szCs w:val="24"/>
        </w:rPr>
      </w:pPr>
      <w:r w:rsidRPr="0022089F">
        <w:rPr>
          <w:rFonts w:cs="Times New Roman"/>
          <w:szCs w:val="24"/>
        </w:rPr>
        <w:t xml:space="preserve">Skonsolidowany </w:t>
      </w:r>
      <w:r>
        <w:rPr>
          <w:rFonts w:cs="Times New Roman"/>
          <w:szCs w:val="24"/>
        </w:rPr>
        <w:t>raport kwartalny jest sporządzany w oparciu o przepisy Rozporządzenia Ministra Finansów z dnia 19 lutego 2009 roku w sprawie informacji bieżących i okresowych przekazywanych przez emitentów papierów wartościowych oraz warunków uznawania za równoważne informacji wymaganych przepisami prawa państwa niebędącego państwem członkowskim (Dz. U. nr 33 poz. 259).</w:t>
      </w:r>
    </w:p>
    <w:p w:rsidR="0022089F" w:rsidRDefault="0022089F" w:rsidP="00B13F44">
      <w:pPr>
        <w:pStyle w:val="CCGprospectustex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podstawie §83 ust. 1 cytowanego Rozporządzenia Europejskie Centrum Odszkodowań S.A. będąca jednostką dominującą Grupy Kapitałowej, nie przekazuje odrębnego raportu kwartalnego, lecz zamieszcza w skonsol</w:t>
      </w:r>
      <w:r w:rsidR="005618B9">
        <w:rPr>
          <w:rFonts w:cs="Times New Roman"/>
          <w:szCs w:val="24"/>
        </w:rPr>
        <w:t>idowanych raportach kwartalnych</w:t>
      </w:r>
      <w:r>
        <w:rPr>
          <w:rFonts w:cs="Times New Roman"/>
          <w:szCs w:val="24"/>
        </w:rPr>
        <w:t xml:space="preserve"> kwartalną informację finansową, zawierającą skrócone jednostkowe kwartalne sprawozdania finansowe zgodnie z opublikowanym oświadczeniem o zamiarze stałego przekazywania skonsolidowanych raportów kwartalnych zawierających kwartalną informację finansową. </w:t>
      </w:r>
    </w:p>
    <w:p w:rsidR="00A130A1" w:rsidRDefault="00A130A1" w:rsidP="00B13F44">
      <w:pPr>
        <w:pStyle w:val="CCGprospectustex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całość skonsolidowanego raportu kwartalnego składają się:</w:t>
      </w:r>
    </w:p>
    <w:p w:rsidR="00A130A1" w:rsidRDefault="00A130A1" w:rsidP="004D04C3">
      <w:pPr>
        <w:pStyle w:val="CCGprospectustext"/>
        <w:numPr>
          <w:ilvl w:val="0"/>
          <w:numId w:val="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Informacje dodatkowe do skonsolidowanego raportu kwartalnego,</w:t>
      </w:r>
    </w:p>
    <w:p w:rsidR="00A130A1" w:rsidRDefault="002E60C6" w:rsidP="004D04C3">
      <w:pPr>
        <w:pStyle w:val="CCGprospectustext"/>
        <w:numPr>
          <w:ilvl w:val="0"/>
          <w:numId w:val="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Skrócone k</w:t>
      </w:r>
      <w:r w:rsidR="00A130A1">
        <w:rPr>
          <w:rFonts w:cs="Times New Roman"/>
          <w:szCs w:val="24"/>
        </w:rPr>
        <w:t>wartalne</w:t>
      </w:r>
      <w:r>
        <w:rPr>
          <w:rFonts w:cs="Times New Roman"/>
          <w:szCs w:val="24"/>
        </w:rPr>
        <w:t xml:space="preserve"> </w:t>
      </w:r>
      <w:r w:rsidR="00A130A1">
        <w:rPr>
          <w:rFonts w:cs="Times New Roman"/>
          <w:szCs w:val="24"/>
        </w:rPr>
        <w:t>skonsolidowane sprawozdanie finansowe,</w:t>
      </w:r>
    </w:p>
    <w:p w:rsidR="00A130A1" w:rsidRDefault="00A130A1" w:rsidP="004D04C3">
      <w:pPr>
        <w:pStyle w:val="CCGprospectustext"/>
        <w:numPr>
          <w:ilvl w:val="0"/>
          <w:numId w:val="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Kwartalna informacja finansowa (skrócone jednostkowe kwartalne sprawozdanie finansowe).</w:t>
      </w:r>
    </w:p>
    <w:p w:rsidR="00A130A1" w:rsidRDefault="0030057C" w:rsidP="00794CE1">
      <w:pPr>
        <w:pStyle w:val="Nagwek1"/>
        <w:jc w:val="both"/>
      </w:pPr>
      <w:bookmarkStart w:id="2" w:name="_Toc293063711"/>
      <w:r w:rsidRPr="00B13F44">
        <w:t xml:space="preserve">ZASADY PRZYJĘTE PRZY SPORZĄDZANIU KWARTALNYCH SKON </w:t>
      </w:r>
      <w:r>
        <w:t>SKONSOLIDOWANYCH</w:t>
      </w:r>
      <w:r w:rsidRPr="00B13F44">
        <w:t xml:space="preserve"> SPRAWOZDAŃ FINANSOWYCH I KWARTALNEJ INFORMACJI FINANSOWEJ</w:t>
      </w:r>
      <w:bookmarkEnd w:id="2"/>
    </w:p>
    <w:p w:rsidR="008034DE" w:rsidRPr="008034DE" w:rsidRDefault="008034DE" w:rsidP="008034DE"/>
    <w:p w:rsidR="00A130A1" w:rsidRDefault="00A130A1" w:rsidP="00D94FD0">
      <w:pPr>
        <w:pStyle w:val="Akapitzlist"/>
        <w:ind w:left="0"/>
        <w:jc w:val="both"/>
        <w:rPr>
          <w:rFonts w:cs="Calibri"/>
        </w:rPr>
      </w:pPr>
      <w:r>
        <w:rPr>
          <w:szCs w:val="24"/>
        </w:rPr>
        <w:t xml:space="preserve">Począwszy od sprawozdań finansowych za okresy sprawozdawcze rozpoczynające się w 2008 r. </w:t>
      </w:r>
      <w:r w:rsidRPr="00CF3E4F">
        <w:rPr>
          <w:rFonts w:cs="Calibri"/>
        </w:rPr>
        <w:t>EUCO S</w:t>
      </w:r>
      <w:r>
        <w:rPr>
          <w:rFonts w:cs="Calibri"/>
        </w:rPr>
        <w:t>.</w:t>
      </w:r>
      <w:r w:rsidRPr="00CF3E4F">
        <w:rPr>
          <w:rFonts w:cs="Calibri"/>
        </w:rPr>
        <w:t>A</w:t>
      </w:r>
      <w:r>
        <w:rPr>
          <w:rFonts w:cs="Calibri"/>
        </w:rPr>
        <w:t>.</w:t>
      </w:r>
      <w:r w:rsidRPr="00CF3E4F">
        <w:rPr>
          <w:rFonts w:cs="Calibri"/>
        </w:rPr>
        <w:t xml:space="preserve"> sporządza </w:t>
      </w:r>
      <w:r>
        <w:rPr>
          <w:rFonts w:cs="Calibri"/>
        </w:rPr>
        <w:t xml:space="preserve">skonsolidowane </w:t>
      </w:r>
      <w:r w:rsidRPr="00CF3E4F">
        <w:rPr>
          <w:rFonts w:cs="Calibri"/>
        </w:rPr>
        <w:t xml:space="preserve">sprawozdania finansowe zgodnie z Międzynarodowymi Standardami Sprawozdawczości </w:t>
      </w:r>
      <w:r>
        <w:rPr>
          <w:rFonts w:cs="Calibri"/>
        </w:rPr>
        <w:t>Finansowej (MSSF) na podstawie Rozporządzenia nr 1606/2002 Parlamentu Europejskiego i Rady z dnia 19 lipca 2002 r. w sprawie stosowania Międzynarodowych Standardów Rachunkowości.</w:t>
      </w:r>
    </w:p>
    <w:p w:rsidR="00794CE1" w:rsidRDefault="00A130A1" w:rsidP="00794CE1">
      <w:pPr>
        <w:jc w:val="both"/>
        <w:rPr>
          <w:rFonts w:cs="Calibri"/>
        </w:rPr>
      </w:pPr>
      <w:r w:rsidRPr="00B23D96">
        <w:rPr>
          <w:rFonts w:cs="Calibri"/>
        </w:rPr>
        <w:lastRenderedPageBreak/>
        <w:t>W związku z tym, że Walne Zgromadzenie Akcjonariuszy Europej</w:t>
      </w:r>
      <w:r w:rsidR="002B5488">
        <w:rPr>
          <w:rFonts w:cs="Calibri"/>
        </w:rPr>
        <w:t>skiego Centrum Odszkodowań S.A.</w:t>
      </w:r>
      <w:r w:rsidRPr="00B23D96">
        <w:rPr>
          <w:rFonts w:cs="Calibri"/>
        </w:rPr>
        <w:t>, która jest spółką dominującą grupy, podjęło uchwałę o sporządzaniu sprawozdań finansowych zgodnie z Międzynarodowymi Standardami Rachunkowości, spółki</w:t>
      </w:r>
      <w:r>
        <w:rPr>
          <w:rFonts w:cs="Calibri"/>
        </w:rPr>
        <w:t xml:space="preserve"> grupy kapitałowej w tym spółka d</w:t>
      </w:r>
      <w:r w:rsidRPr="00B23D96">
        <w:rPr>
          <w:rFonts w:cs="Calibri"/>
        </w:rPr>
        <w:t>ominująca grupy, na podstawie ustawy z dnia 29 września 1994 r. o rachunkowości podjęły również decyzję o sporządzaniu swoich sprawozdań finansowych zgodnie z Międzynarodowymi Standardami Rachunkowości.</w:t>
      </w:r>
    </w:p>
    <w:p w:rsidR="00A130A1" w:rsidRPr="00B23D96" w:rsidRDefault="00A71E97" w:rsidP="00794CE1">
      <w:pPr>
        <w:jc w:val="both"/>
        <w:rPr>
          <w:rFonts w:cs="Calibri"/>
        </w:rPr>
      </w:pPr>
      <w:r>
        <w:rPr>
          <w:rFonts w:cs="Calibri"/>
        </w:rPr>
        <w:t>Kwartalne</w:t>
      </w:r>
      <w:r w:rsidR="00A130A1" w:rsidRPr="00B23D96">
        <w:rPr>
          <w:rFonts w:cs="Calibri"/>
        </w:rPr>
        <w:t xml:space="preserve"> skonsolidowane sprawozdanie finansowe zawiera:</w:t>
      </w:r>
    </w:p>
    <w:p w:rsidR="00A130A1" w:rsidRPr="00794CE1" w:rsidRDefault="00A130A1" w:rsidP="004D04C3">
      <w:pPr>
        <w:pStyle w:val="Akapitzlist"/>
        <w:numPr>
          <w:ilvl w:val="0"/>
          <w:numId w:val="6"/>
        </w:numPr>
        <w:rPr>
          <w:rFonts w:cs="Calibri"/>
        </w:rPr>
      </w:pPr>
      <w:r w:rsidRPr="00794CE1">
        <w:rPr>
          <w:rFonts w:cs="Calibri"/>
        </w:rPr>
        <w:t>Skonsolidowany rachunek zysków i strat,</w:t>
      </w:r>
    </w:p>
    <w:p w:rsidR="00A130A1" w:rsidRPr="00794CE1" w:rsidRDefault="00A130A1" w:rsidP="004D04C3">
      <w:pPr>
        <w:pStyle w:val="Akapitzlist"/>
        <w:numPr>
          <w:ilvl w:val="0"/>
          <w:numId w:val="6"/>
        </w:numPr>
        <w:rPr>
          <w:rFonts w:cs="Calibri"/>
        </w:rPr>
      </w:pPr>
      <w:r w:rsidRPr="00794CE1">
        <w:rPr>
          <w:rFonts w:cs="Calibri"/>
        </w:rPr>
        <w:t>Skonsolidowane sprawozdanie z sytuacji finansowej,</w:t>
      </w:r>
    </w:p>
    <w:p w:rsidR="00A130A1" w:rsidRPr="00794CE1" w:rsidRDefault="00A130A1" w:rsidP="004D04C3">
      <w:pPr>
        <w:pStyle w:val="Akapitzlist"/>
        <w:numPr>
          <w:ilvl w:val="0"/>
          <w:numId w:val="6"/>
        </w:numPr>
        <w:rPr>
          <w:rFonts w:cs="Calibri"/>
        </w:rPr>
      </w:pPr>
      <w:r w:rsidRPr="00794CE1">
        <w:rPr>
          <w:rFonts w:cs="Calibri"/>
        </w:rPr>
        <w:t>Skonsolidowane zestawienie zmian w kapitale własnym,</w:t>
      </w:r>
    </w:p>
    <w:p w:rsidR="00A130A1" w:rsidRPr="00794CE1" w:rsidRDefault="00A130A1" w:rsidP="004D04C3">
      <w:pPr>
        <w:pStyle w:val="Akapitzlist"/>
        <w:numPr>
          <w:ilvl w:val="0"/>
          <w:numId w:val="6"/>
        </w:numPr>
        <w:rPr>
          <w:rFonts w:cs="Calibri"/>
        </w:rPr>
      </w:pPr>
      <w:r w:rsidRPr="00794CE1">
        <w:rPr>
          <w:rFonts w:cs="Calibri"/>
        </w:rPr>
        <w:t>Skonsolidowany rachunek przepływów pieniężnych,</w:t>
      </w:r>
    </w:p>
    <w:p w:rsidR="00A130A1" w:rsidRPr="00794CE1" w:rsidRDefault="00A130A1" w:rsidP="004D04C3">
      <w:pPr>
        <w:pStyle w:val="Akapitzlist"/>
        <w:numPr>
          <w:ilvl w:val="0"/>
          <w:numId w:val="6"/>
        </w:numPr>
        <w:rPr>
          <w:rFonts w:cs="Calibri"/>
        </w:rPr>
      </w:pPr>
      <w:r w:rsidRPr="00794CE1">
        <w:rPr>
          <w:rFonts w:cs="Calibri"/>
        </w:rPr>
        <w:t xml:space="preserve">Noty objaśniające do </w:t>
      </w:r>
      <w:r w:rsidR="00A71E97" w:rsidRPr="00794CE1">
        <w:rPr>
          <w:rFonts w:cs="Calibri"/>
        </w:rPr>
        <w:t>kwartalnego</w:t>
      </w:r>
      <w:r w:rsidRPr="00794CE1">
        <w:rPr>
          <w:rFonts w:cs="Calibri"/>
        </w:rPr>
        <w:t xml:space="preserve"> skonsolidowanego sprawozdania finansowego.</w:t>
      </w:r>
    </w:p>
    <w:p w:rsidR="00A71E97" w:rsidRPr="00794CE1" w:rsidRDefault="00A71E97" w:rsidP="00A71E97">
      <w:pPr>
        <w:pStyle w:val="Akapitzlist"/>
        <w:ind w:left="0"/>
        <w:rPr>
          <w:rFonts w:cs="Calibri"/>
        </w:rPr>
      </w:pPr>
    </w:p>
    <w:p w:rsidR="00A71E97" w:rsidRPr="00794CE1" w:rsidRDefault="00A71E97" w:rsidP="00A71E97">
      <w:pPr>
        <w:pStyle w:val="Akapitzlist"/>
        <w:ind w:left="0"/>
        <w:rPr>
          <w:rFonts w:cs="Calibri"/>
        </w:rPr>
      </w:pPr>
      <w:r w:rsidRPr="00794CE1">
        <w:rPr>
          <w:rFonts w:cs="Calibri"/>
        </w:rPr>
        <w:t>Kwartalna informacja finansowa (skrócone jednostkowe kwartalne sprawozdanie finansowe) zawiera:</w:t>
      </w:r>
    </w:p>
    <w:p w:rsidR="00A71E97" w:rsidRPr="00794CE1" w:rsidRDefault="00A71E97" w:rsidP="004D04C3">
      <w:pPr>
        <w:pStyle w:val="Akapitzlist"/>
        <w:numPr>
          <w:ilvl w:val="0"/>
          <w:numId w:val="6"/>
        </w:numPr>
        <w:rPr>
          <w:rFonts w:cs="Calibri"/>
        </w:rPr>
      </w:pPr>
      <w:r w:rsidRPr="00794CE1">
        <w:rPr>
          <w:rFonts w:cs="Calibri"/>
        </w:rPr>
        <w:t>Rachunek zysków i strat,</w:t>
      </w:r>
    </w:p>
    <w:p w:rsidR="00A71E97" w:rsidRPr="00794CE1" w:rsidRDefault="00A71E97" w:rsidP="004D04C3">
      <w:pPr>
        <w:pStyle w:val="Akapitzlist"/>
        <w:numPr>
          <w:ilvl w:val="0"/>
          <w:numId w:val="6"/>
        </w:numPr>
        <w:rPr>
          <w:rFonts w:cs="Calibri"/>
        </w:rPr>
      </w:pPr>
      <w:r w:rsidRPr="00794CE1">
        <w:rPr>
          <w:rFonts w:cs="Calibri"/>
        </w:rPr>
        <w:t>Sprawozdanie z sytuacji finansowej,</w:t>
      </w:r>
    </w:p>
    <w:p w:rsidR="00A71E97" w:rsidRPr="00794CE1" w:rsidRDefault="00A71E97" w:rsidP="004D04C3">
      <w:pPr>
        <w:pStyle w:val="Akapitzlist"/>
        <w:numPr>
          <w:ilvl w:val="0"/>
          <w:numId w:val="6"/>
        </w:numPr>
        <w:rPr>
          <w:rFonts w:cs="Calibri"/>
        </w:rPr>
      </w:pPr>
      <w:r w:rsidRPr="00794CE1">
        <w:rPr>
          <w:rFonts w:cs="Calibri"/>
        </w:rPr>
        <w:t>Zestawienie zmian w kapitale własnym,</w:t>
      </w:r>
    </w:p>
    <w:p w:rsidR="00A71E97" w:rsidRPr="00794CE1" w:rsidRDefault="00A71E97" w:rsidP="004D04C3">
      <w:pPr>
        <w:pStyle w:val="Akapitzlist"/>
        <w:numPr>
          <w:ilvl w:val="0"/>
          <w:numId w:val="6"/>
        </w:numPr>
        <w:rPr>
          <w:rFonts w:cs="Calibri"/>
        </w:rPr>
      </w:pPr>
      <w:r w:rsidRPr="00794CE1">
        <w:rPr>
          <w:rFonts w:cs="Calibri"/>
        </w:rPr>
        <w:t>Rachunek przepływów pieniężnych,</w:t>
      </w:r>
    </w:p>
    <w:p w:rsidR="00A71E97" w:rsidRPr="00794CE1" w:rsidRDefault="00A71E97" w:rsidP="004D04C3">
      <w:pPr>
        <w:pStyle w:val="Akapitzlist"/>
        <w:numPr>
          <w:ilvl w:val="0"/>
          <w:numId w:val="6"/>
        </w:numPr>
        <w:rPr>
          <w:rFonts w:cs="Calibri"/>
        </w:rPr>
      </w:pPr>
      <w:r w:rsidRPr="00794CE1">
        <w:rPr>
          <w:rFonts w:cs="Calibri"/>
        </w:rPr>
        <w:t>Noty objaśniające do jednostkowego kwartalnego sprawozdania finansowego.</w:t>
      </w:r>
    </w:p>
    <w:p w:rsidR="00A130A1" w:rsidRPr="00CF3E4F" w:rsidRDefault="00A130A1" w:rsidP="00A130A1">
      <w:pPr>
        <w:jc w:val="both"/>
        <w:rPr>
          <w:rFonts w:cs="Calibri"/>
        </w:rPr>
      </w:pPr>
      <w:r w:rsidRPr="00CF3E4F">
        <w:rPr>
          <w:rFonts w:cs="Calibri"/>
        </w:rPr>
        <w:t xml:space="preserve">Zakres ujawnionych danych finansowych w </w:t>
      </w:r>
      <w:r w:rsidR="00A71E97">
        <w:rPr>
          <w:rFonts w:cs="Calibri"/>
        </w:rPr>
        <w:t>kwartalnym</w:t>
      </w:r>
      <w:r w:rsidRPr="00CF3E4F">
        <w:rPr>
          <w:rFonts w:cs="Calibri"/>
        </w:rPr>
        <w:t xml:space="preserve"> </w:t>
      </w:r>
      <w:r>
        <w:rPr>
          <w:rFonts w:cs="Calibri"/>
        </w:rPr>
        <w:t xml:space="preserve">skonsolidowanym </w:t>
      </w:r>
      <w:r w:rsidRPr="00CF3E4F">
        <w:rPr>
          <w:rFonts w:cs="Calibri"/>
        </w:rPr>
        <w:t>sprawozdaniu finansowym jest zgodny z Międzynarodowymi Standardami Sprawozdawczości Finansowej (MSSF).</w:t>
      </w:r>
    </w:p>
    <w:p w:rsidR="00A130A1" w:rsidRDefault="00A71E97" w:rsidP="00A130A1">
      <w:pPr>
        <w:jc w:val="both"/>
        <w:rPr>
          <w:rFonts w:cs="Calibri"/>
        </w:rPr>
      </w:pPr>
      <w:r>
        <w:rPr>
          <w:rFonts w:cs="Calibri"/>
        </w:rPr>
        <w:t>Kwartalne</w:t>
      </w:r>
      <w:r w:rsidR="00A130A1">
        <w:rPr>
          <w:rFonts w:cs="Calibri"/>
        </w:rPr>
        <w:t xml:space="preserve"> skonsolidowane sprawozdanie finansowe</w:t>
      </w:r>
      <w:r>
        <w:rPr>
          <w:rFonts w:cs="Calibri"/>
        </w:rPr>
        <w:t xml:space="preserve"> i kwartalna informacja finansowa są</w:t>
      </w:r>
      <w:r w:rsidR="00A130A1">
        <w:rPr>
          <w:rFonts w:cs="Calibri"/>
        </w:rPr>
        <w:t xml:space="preserve"> prezentowane w polskich złotych, w związku z tym że złoty polski jest podstawową walutą, w której denominowane są transakcje (operacje gospodarcze) spółki dominującej. </w:t>
      </w:r>
    </w:p>
    <w:p w:rsidR="00A71E97" w:rsidRPr="00CF3E4F" w:rsidRDefault="00A71E97" w:rsidP="00A130A1">
      <w:pPr>
        <w:jc w:val="both"/>
        <w:rPr>
          <w:rFonts w:cs="Calibri"/>
        </w:rPr>
      </w:pPr>
      <w:r>
        <w:rPr>
          <w:rFonts w:cs="Calibri"/>
        </w:rPr>
        <w:t xml:space="preserve">Kwartalne skonsolidowane sprawozdanie finansowe sporządza się w oparciu o dokumentację konsolidacyjną spółek grupy kapitałowej oraz cytowane przepisy prawa dotyczące spółek tworzących grupę kapitałową. Spółki wchodzące w skład grupy kapitałowej sporządzają dokumentację konsolidacyjną w oparciu o prowadzone księgi rachunkowe i dokumenty stanowiące podstawę dokonanych w nich zapisów oraz wszelkie inne dokumenty i informacje niezbędne do jej sporządzenia. </w:t>
      </w:r>
    </w:p>
    <w:p w:rsidR="00A130A1" w:rsidRDefault="00A130A1" w:rsidP="00A130A1">
      <w:pPr>
        <w:jc w:val="both"/>
        <w:rPr>
          <w:rFonts w:cs="Calibri"/>
        </w:rPr>
      </w:pPr>
      <w:r>
        <w:rPr>
          <w:rFonts w:cs="Calibri"/>
        </w:rPr>
        <w:t xml:space="preserve">Zasady przyjęte przy sporządzaniu </w:t>
      </w:r>
      <w:r w:rsidR="00A71E97">
        <w:rPr>
          <w:rFonts w:cs="Calibri"/>
        </w:rPr>
        <w:t>kwartalnego</w:t>
      </w:r>
      <w:r>
        <w:rPr>
          <w:rFonts w:cs="Calibri"/>
        </w:rPr>
        <w:t xml:space="preserve"> skonsolidowanego spra</w:t>
      </w:r>
      <w:r w:rsidR="00A71E97">
        <w:rPr>
          <w:rFonts w:cs="Calibri"/>
        </w:rPr>
        <w:t>wozdania finansowego</w:t>
      </w:r>
      <w:r>
        <w:rPr>
          <w:rFonts w:cs="Calibri"/>
        </w:rPr>
        <w:t xml:space="preserve"> zostały opisane</w:t>
      </w:r>
      <w:r w:rsidR="00A71E97">
        <w:rPr>
          <w:rFonts w:cs="Calibri"/>
        </w:rPr>
        <w:t xml:space="preserve"> w notach objaśniających do tych sprawozdań</w:t>
      </w:r>
      <w:r>
        <w:rPr>
          <w:rFonts w:cs="Calibri"/>
        </w:rPr>
        <w:t>.</w:t>
      </w:r>
    </w:p>
    <w:p w:rsidR="004161AC" w:rsidRDefault="004161AC" w:rsidP="00A130A1">
      <w:pPr>
        <w:jc w:val="both"/>
        <w:rPr>
          <w:rFonts w:cs="Calibri"/>
        </w:rPr>
      </w:pPr>
      <w:r>
        <w:rPr>
          <w:rFonts w:cs="Calibri"/>
        </w:rPr>
        <w:lastRenderedPageBreak/>
        <w:t>W 2011 roku nie nastąpiła zmiana dotychczasowo obowiązującej polityki rachunkowości.</w:t>
      </w:r>
      <w:r w:rsidR="00B410B7">
        <w:rPr>
          <w:rFonts w:cs="Calibri"/>
        </w:rPr>
        <w:t xml:space="preserve"> Zgodnie z MSR 34 pkt. 16 a. w kwartalnym sprawozdaniu finansowym przestrzegano tych samych zasad polityki rachunkowości i metod obliczeniowych, co w ostatnim rocznym sprawozdaniu finansowym.</w:t>
      </w:r>
    </w:p>
    <w:p w:rsidR="005E316B" w:rsidRPr="00CF3E4F" w:rsidRDefault="005E316B" w:rsidP="00794CE1">
      <w:pPr>
        <w:pStyle w:val="Nagwek1"/>
        <w:jc w:val="both"/>
      </w:pPr>
      <w:bookmarkStart w:id="3" w:name="_Toc291779964"/>
      <w:bookmarkStart w:id="4" w:name="_Toc293063712"/>
      <w:r w:rsidRPr="00CF3E4F">
        <w:t>PODSTAWOWE DANE O SPÓŁ</w:t>
      </w:r>
      <w:r>
        <w:t>KACH GRUPY KAPITAŁOWEJ</w:t>
      </w:r>
      <w:bookmarkEnd w:id="3"/>
      <w:bookmarkEnd w:id="4"/>
    </w:p>
    <w:p w:rsidR="00400CE6" w:rsidRDefault="00400CE6" w:rsidP="00400CE6">
      <w:pPr>
        <w:pStyle w:val="Akapitzlist"/>
        <w:ind w:left="0"/>
        <w:rPr>
          <w:rFonts w:cs="Calibri"/>
          <w:b/>
        </w:rPr>
      </w:pPr>
    </w:p>
    <w:p w:rsidR="005E316B" w:rsidRPr="002E60C6" w:rsidRDefault="005E316B" w:rsidP="00400CE6">
      <w:pPr>
        <w:pStyle w:val="Akapitzlist"/>
        <w:ind w:left="0"/>
        <w:rPr>
          <w:rFonts w:cs="Calibri"/>
        </w:rPr>
      </w:pPr>
      <w:r w:rsidRPr="00B23D96">
        <w:rPr>
          <w:rFonts w:cs="Calibri"/>
          <w:b/>
        </w:rPr>
        <w:t>Podmiot dominujący grupy kapitałowej:</w:t>
      </w:r>
    </w:p>
    <w:p w:rsidR="005E316B" w:rsidRPr="00CF3E4F" w:rsidRDefault="005E316B" w:rsidP="005E316B">
      <w:pPr>
        <w:pStyle w:val="Akapitzlist"/>
        <w:rPr>
          <w:rFonts w:cs="Calibri"/>
        </w:rPr>
      </w:pPr>
      <w:r w:rsidRPr="00CF3E4F">
        <w:rPr>
          <w:rFonts w:cs="Calibri"/>
        </w:rPr>
        <w:t>Nazwa Spółki:</w:t>
      </w:r>
      <w:r w:rsidRPr="00CF3E4F">
        <w:rPr>
          <w:rFonts w:cs="Calibri"/>
        </w:rPr>
        <w:tab/>
      </w:r>
      <w:r w:rsidRPr="00CF3E4F">
        <w:rPr>
          <w:rFonts w:cs="Calibri"/>
        </w:rPr>
        <w:tab/>
      </w:r>
      <w:r w:rsidRPr="00C8550A">
        <w:rPr>
          <w:rFonts w:cs="Calibri"/>
          <w:u w:val="single"/>
        </w:rPr>
        <w:t>Europejskie Centrum Odszkodowań Spółka Akcyjna</w:t>
      </w:r>
    </w:p>
    <w:p w:rsidR="005E316B" w:rsidRPr="00CF3E4F" w:rsidRDefault="005E316B" w:rsidP="005E316B">
      <w:pPr>
        <w:pStyle w:val="Akapitzlist"/>
        <w:rPr>
          <w:rFonts w:cs="Calibri"/>
        </w:rPr>
      </w:pPr>
      <w:r w:rsidRPr="00CF3E4F">
        <w:rPr>
          <w:rFonts w:cs="Calibri"/>
        </w:rPr>
        <w:t>Siedziba:</w:t>
      </w:r>
      <w:r w:rsidRPr="00CF3E4F">
        <w:rPr>
          <w:rFonts w:cs="Calibri"/>
        </w:rPr>
        <w:tab/>
      </w:r>
      <w:r w:rsidRPr="00CF3E4F">
        <w:rPr>
          <w:rFonts w:cs="Calibri"/>
        </w:rPr>
        <w:tab/>
        <w:t>Legnica</w:t>
      </w:r>
    </w:p>
    <w:p w:rsidR="005E316B" w:rsidRPr="00223B4B" w:rsidRDefault="005E316B" w:rsidP="005E316B">
      <w:pPr>
        <w:pStyle w:val="Akapitzlist"/>
        <w:rPr>
          <w:rFonts w:cs="Calibri"/>
          <w:lang w:val="en-US"/>
        </w:rPr>
      </w:pPr>
      <w:r w:rsidRPr="00CF3E4F">
        <w:rPr>
          <w:rFonts w:cs="Calibri"/>
        </w:rPr>
        <w:t>Adres:</w:t>
      </w:r>
      <w:r w:rsidRPr="00CF3E4F">
        <w:rPr>
          <w:rFonts w:cs="Calibri"/>
        </w:rPr>
        <w:tab/>
      </w:r>
      <w:r w:rsidRPr="00CF3E4F">
        <w:rPr>
          <w:rFonts w:cs="Calibri"/>
        </w:rPr>
        <w:tab/>
      </w:r>
      <w:r w:rsidRPr="00CF3E4F">
        <w:rPr>
          <w:rFonts w:cs="Calibri"/>
        </w:rPr>
        <w:tab/>
        <w:t xml:space="preserve">59-220 Legnica, ul. </w:t>
      </w:r>
      <w:r w:rsidRPr="00223B4B">
        <w:rPr>
          <w:rFonts w:cs="Calibri"/>
          <w:lang w:val="en-US"/>
        </w:rPr>
        <w:t>Św. M. Kolbe 18</w:t>
      </w:r>
    </w:p>
    <w:p w:rsidR="005E316B" w:rsidRPr="00223B4B" w:rsidRDefault="005E316B" w:rsidP="005E316B">
      <w:pPr>
        <w:pStyle w:val="Akapitzlist"/>
        <w:rPr>
          <w:rFonts w:cs="Calibri"/>
          <w:lang w:val="en-US"/>
        </w:rPr>
      </w:pPr>
      <w:r w:rsidRPr="00223B4B">
        <w:rPr>
          <w:rFonts w:cs="Calibri"/>
          <w:lang w:val="en-US"/>
        </w:rPr>
        <w:t>Tel.:</w:t>
      </w:r>
      <w:r w:rsidRPr="00223B4B">
        <w:rPr>
          <w:rFonts w:cs="Calibri"/>
          <w:lang w:val="en-US"/>
        </w:rPr>
        <w:tab/>
      </w:r>
      <w:r w:rsidRPr="00223B4B">
        <w:rPr>
          <w:rFonts w:cs="Calibri"/>
          <w:lang w:val="en-US"/>
        </w:rPr>
        <w:tab/>
      </w:r>
      <w:r w:rsidRPr="00223B4B">
        <w:rPr>
          <w:rFonts w:cs="Calibri"/>
          <w:lang w:val="en-US"/>
        </w:rPr>
        <w:tab/>
        <w:t>+48 (76) 723 98 00</w:t>
      </w:r>
    </w:p>
    <w:p w:rsidR="005E316B" w:rsidRPr="00223B4B" w:rsidRDefault="005E316B" w:rsidP="005E316B">
      <w:pPr>
        <w:pStyle w:val="Akapitzlist"/>
        <w:rPr>
          <w:rFonts w:cs="Calibri"/>
          <w:lang w:val="en-US"/>
        </w:rPr>
      </w:pPr>
      <w:r w:rsidRPr="00223B4B">
        <w:rPr>
          <w:rFonts w:cs="Calibri"/>
          <w:lang w:val="en-US"/>
        </w:rPr>
        <w:t>Fax:</w:t>
      </w:r>
      <w:r w:rsidRPr="00223B4B">
        <w:rPr>
          <w:rFonts w:cs="Calibri"/>
          <w:lang w:val="en-US"/>
        </w:rPr>
        <w:tab/>
      </w:r>
      <w:r w:rsidRPr="00223B4B">
        <w:rPr>
          <w:rFonts w:cs="Calibri"/>
          <w:lang w:val="en-US"/>
        </w:rPr>
        <w:tab/>
      </w:r>
      <w:r w:rsidRPr="00223B4B">
        <w:rPr>
          <w:rFonts w:cs="Calibri"/>
          <w:lang w:val="en-US"/>
        </w:rPr>
        <w:tab/>
        <w:t>+48 (76) 723 98 50</w:t>
      </w:r>
    </w:p>
    <w:p w:rsidR="005E316B" w:rsidRPr="00CF3E4F" w:rsidRDefault="005E316B" w:rsidP="005E316B">
      <w:pPr>
        <w:pStyle w:val="Akapitzlist"/>
        <w:rPr>
          <w:rFonts w:cs="Calibri"/>
        </w:rPr>
      </w:pPr>
      <w:r w:rsidRPr="00CF3E4F">
        <w:rPr>
          <w:rFonts w:cs="Calibri"/>
        </w:rPr>
        <w:t xml:space="preserve">e-mail: </w:t>
      </w:r>
      <w:r w:rsidRPr="00CF3E4F">
        <w:rPr>
          <w:rFonts w:cs="Calibri"/>
        </w:rPr>
        <w:tab/>
      </w:r>
      <w:r w:rsidRPr="00CF3E4F">
        <w:rPr>
          <w:rFonts w:cs="Calibri"/>
        </w:rPr>
        <w:tab/>
      </w:r>
      <w:r w:rsidRPr="00CF3E4F">
        <w:rPr>
          <w:rFonts w:cs="Calibri"/>
        </w:rPr>
        <w:tab/>
      </w:r>
      <w:hyperlink r:id="rId9" w:history="1">
        <w:r w:rsidRPr="00CF3E4F">
          <w:rPr>
            <w:rStyle w:val="Hipercze"/>
            <w:rFonts w:cs="Calibri"/>
          </w:rPr>
          <w:t>biuro@euco.pl</w:t>
        </w:r>
      </w:hyperlink>
    </w:p>
    <w:p w:rsidR="005E316B" w:rsidRPr="00CF3E4F" w:rsidRDefault="005E316B" w:rsidP="005E316B">
      <w:pPr>
        <w:pStyle w:val="Akapitzlist"/>
        <w:rPr>
          <w:rFonts w:cs="Calibri"/>
        </w:rPr>
      </w:pPr>
      <w:r w:rsidRPr="00CF3E4F">
        <w:rPr>
          <w:rFonts w:cs="Calibri"/>
        </w:rPr>
        <w:t>Statystyczny numer identyfikacyjny (REGON)</w:t>
      </w:r>
      <w:r w:rsidRPr="00CF3E4F">
        <w:rPr>
          <w:rFonts w:cs="Calibri"/>
        </w:rPr>
        <w:tab/>
        <w:t>391073970</w:t>
      </w:r>
    </w:p>
    <w:p w:rsidR="005E316B" w:rsidRPr="00CF3E4F" w:rsidRDefault="005E316B" w:rsidP="005E316B">
      <w:pPr>
        <w:pStyle w:val="Akapitzlist"/>
        <w:rPr>
          <w:rFonts w:cs="Calibri"/>
        </w:rPr>
      </w:pPr>
      <w:r w:rsidRPr="00CF3E4F">
        <w:rPr>
          <w:rFonts w:cs="Calibri"/>
        </w:rPr>
        <w:t>Numer identyfikacji Podatkowej (NIP)</w:t>
      </w:r>
      <w:r w:rsidRPr="00CF3E4F">
        <w:rPr>
          <w:rFonts w:cs="Calibri"/>
        </w:rPr>
        <w:tab/>
      </w:r>
      <w:r w:rsidRPr="00CF3E4F">
        <w:rPr>
          <w:rFonts w:cs="Calibri"/>
        </w:rPr>
        <w:tab/>
        <w:t>691-228-47-86</w:t>
      </w:r>
    </w:p>
    <w:p w:rsidR="005E316B" w:rsidRPr="00CF3E4F" w:rsidRDefault="005E316B" w:rsidP="005E316B">
      <w:pPr>
        <w:pStyle w:val="Akapitzlist"/>
        <w:rPr>
          <w:rFonts w:cs="Calibri"/>
          <w:szCs w:val="24"/>
        </w:rPr>
      </w:pPr>
      <w:r w:rsidRPr="00CF3E4F">
        <w:rPr>
          <w:rFonts w:cs="Calibri"/>
        </w:rPr>
        <w:t>Krajowy Rejestr Sądowy (KRS)</w:t>
      </w:r>
      <w:r w:rsidRPr="00CF3E4F">
        <w:rPr>
          <w:rFonts w:cs="Calibri"/>
        </w:rPr>
        <w:tab/>
      </w:r>
      <w:r w:rsidRPr="00CF3E4F">
        <w:rPr>
          <w:rFonts w:cs="Calibri"/>
        </w:rPr>
        <w:tab/>
      </w:r>
      <w:r w:rsidRPr="00CF3E4F">
        <w:rPr>
          <w:rFonts w:cs="Calibri"/>
        </w:rPr>
        <w:tab/>
      </w:r>
      <w:r w:rsidRPr="00CF3E4F">
        <w:rPr>
          <w:rFonts w:cs="Calibri"/>
          <w:szCs w:val="24"/>
        </w:rPr>
        <w:t>0000359831</w:t>
      </w:r>
    </w:p>
    <w:p w:rsidR="005E316B" w:rsidRPr="00CF3E4F" w:rsidRDefault="005E316B" w:rsidP="005E316B">
      <w:pPr>
        <w:pStyle w:val="Akapitzlist"/>
        <w:rPr>
          <w:rFonts w:cs="Calibri"/>
          <w:szCs w:val="24"/>
        </w:rPr>
      </w:pPr>
      <w:r w:rsidRPr="00CF3E4F">
        <w:rPr>
          <w:rFonts w:cs="Calibri"/>
          <w:szCs w:val="24"/>
        </w:rPr>
        <w:t>Kapitał zakładowy w całości opłacony:</w:t>
      </w:r>
      <w:r w:rsidRPr="00CF3E4F">
        <w:rPr>
          <w:rFonts w:cs="Calibri"/>
          <w:szCs w:val="24"/>
        </w:rPr>
        <w:tab/>
      </w:r>
      <w:r w:rsidRPr="00CF3E4F">
        <w:rPr>
          <w:rFonts w:cs="Calibri"/>
          <w:szCs w:val="24"/>
        </w:rPr>
        <w:tab/>
        <w:t>560 000,00 zł</w:t>
      </w:r>
    </w:p>
    <w:p w:rsidR="005E316B" w:rsidRPr="00CF3E4F" w:rsidRDefault="005E316B" w:rsidP="005E316B">
      <w:pPr>
        <w:pStyle w:val="Akapitzlist"/>
        <w:rPr>
          <w:rFonts w:cs="Calibri"/>
          <w:szCs w:val="24"/>
        </w:rPr>
      </w:pPr>
    </w:p>
    <w:p w:rsidR="005E316B" w:rsidRPr="00B23D96" w:rsidRDefault="005E316B" w:rsidP="005E316B">
      <w:pPr>
        <w:rPr>
          <w:rFonts w:cs="Calibri"/>
          <w:szCs w:val="24"/>
        </w:rPr>
      </w:pPr>
      <w:r>
        <w:rPr>
          <w:rFonts w:cs="Calibri"/>
          <w:szCs w:val="24"/>
        </w:rPr>
        <w:t>Na dzień 31.03.2011</w:t>
      </w:r>
      <w:r w:rsidRPr="00B23D96">
        <w:rPr>
          <w:rFonts w:cs="Calibri"/>
          <w:szCs w:val="24"/>
        </w:rPr>
        <w:t xml:space="preserve"> skład organów Spółki przedstawiał się następująco:</w:t>
      </w:r>
    </w:p>
    <w:p w:rsidR="005E316B" w:rsidRPr="00CF3E4F" w:rsidRDefault="005E316B" w:rsidP="005E316B">
      <w:pPr>
        <w:pStyle w:val="Akapitzlist"/>
        <w:rPr>
          <w:rFonts w:cs="Calibri"/>
          <w:b/>
          <w:szCs w:val="24"/>
        </w:rPr>
      </w:pPr>
      <w:r w:rsidRPr="00CF3E4F">
        <w:rPr>
          <w:rFonts w:cs="Calibri"/>
          <w:b/>
          <w:szCs w:val="24"/>
        </w:rPr>
        <w:t>Zarząd:</w:t>
      </w:r>
    </w:p>
    <w:p w:rsidR="005E316B" w:rsidRPr="00CF3E4F" w:rsidRDefault="005E316B" w:rsidP="005E316B">
      <w:pPr>
        <w:pStyle w:val="Akapitzlist"/>
        <w:rPr>
          <w:rFonts w:cs="Calibri"/>
          <w:szCs w:val="24"/>
        </w:rPr>
      </w:pPr>
      <w:r w:rsidRPr="00CF3E4F">
        <w:rPr>
          <w:rFonts w:cs="Calibri"/>
          <w:szCs w:val="24"/>
        </w:rPr>
        <w:t xml:space="preserve">Prezes Zarządu </w:t>
      </w:r>
      <w:r w:rsidRPr="00CF3E4F">
        <w:rPr>
          <w:rFonts w:cs="Calibri"/>
          <w:szCs w:val="24"/>
        </w:rPr>
        <w:tab/>
      </w:r>
      <w:r w:rsidRPr="00CF3E4F">
        <w:rPr>
          <w:rFonts w:cs="Calibri"/>
          <w:szCs w:val="24"/>
        </w:rPr>
        <w:tab/>
      </w:r>
      <w:r w:rsidRPr="00CF3E4F">
        <w:rPr>
          <w:rFonts w:cs="Calibri"/>
          <w:szCs w:val="24"/>
        </w:rPr>
        <w:tab/>
      </w:r>
      <w:r w:rsidRPr="00CF3E4F">
        <w:rPr>
          <w:rFonts w:cs="Calibri"/>
          <w:szCs w:val="24"/>
        </w:rPr>
        <w:tab/>
        <w:t>-</w:t>
      </w:r>
      <w:r w:rsidRPr="00CF3E4F">
        <w:rPr>
          <w:rFonts w:cs="Calibri"/>
          <w:szCs w:val="24"/>
        </w:rPr>
        <w:tab/>
        <w:t>Krzysztof Lewandowski</w:t>
      </w:r>
    </w:p>
    <w:p w:rsidR="005E316B" w:rsidRPr="00CF3E4F" w:rsidRDefault="005E316B" w:rsidP="005E316B">
      <w:pPr>
        <w:pStyle w:val="Akapitzlist"/>
        <w:rPr>
          <w:rFonts w:cs="Calibri"/>
          <w:szCs w:val="24"/>
        </w:rPr>
      </w:pPr>
    </w:p>
    <w:p w:rsidR="005E316B" w:rsidRPr="00CF3E4F" w:rsidRDefault="005E316B" w:rsidP="005E316B">
      <w:pPr>
        <w:pStyle w:val="Akapitzlist"/>
        <w:rPr>
          <w:rFonts w:cs="Calibri"/>
          <w:b/>
          <w:szCs w:val="24"/>
        </w:rPr>
      </w:pPr>
      <w:r w:rsidRPr="00CF3E4F">
        <w:rPr>
          <w:rFonts w:cs="Calibri"/>
          <w:b/>
          <w:szCs w:val="24"/>
        </w:rPr>
        <w:t>Rada Nadzorcza:</w:t>
      </w:r>
    </w:p>
    <w:p w:rsidR="005E316B" w:rsidRPr="00CF3E4F" w:rsidRDefault="005E316B" w:rsidP="005E316B">
      <w:pPr>
        <w:pStyle w:val="Akapitzlist"/>
        <w:rPr>
          <w:rFonts w:cs="Calibri"/>
          <w:szCs w:val="24"/>
        </w:rPr>
      </w:pPr>
      <w:r w:rsidRPr="00CF3E4F">
        <w:rPr>
          <w:rFonts w:cs="Calibri"/>
          <w:szCs w:val="24"/>
        </w:rPr>
        <w:t>Przewodniczący Rady Nadzorczej</w:t>
      </w:r>
      <w:r w:rsidRPr="00CF3E4F">
        <w:rPr>
          <w:rFonts w:cs="Calibri"/>
          <w:szCs w:val="24"/>
        </w:rPr>
        <w:tab/>
        <w:t>-</w:t>
      </w:r>
      <w:r w:rsidRPr="00CF3E4F">
        <w:rPr>
          <w:rFonts w:cs="Calibri"/>
          <w:szCs w:val="24"/>
        </w:rPr>
        <w:tab/>
        <w:t>Daniel Kubach</w:t>
      </w:r>
    </w:p>
    <w:p w:rsidR="005E316B" w:rsidRPr="00CF3E4F" w:rsidRDefault="005E316B" w:rsidP="005E316B">
      <w:pPr>
        <w:pStyle w:val="Akapitzlist"/>
        <w:rPr>
          <w:rFonts w:cs="Calibri"/>
          <w:szCs w:val="24"/>
        </w:rPr>
      </w:pPr>
      <w:r w:rsidRPr="00CF3E4F">
        <w:rPr>
          <w:rFonts w:cs="Calibri"/>
          <w:szCs w:val="24"/>
        </w:rPr>
        <w:t>Wiceprzewodniczący Rady Nadzorczej</w:t>
      </w:r>
      <w:r w:rsidRPr="00CF3E4F">
        <w:rPr>
          <w:rFonts w:cs="Calibri"/>
          <w:szCs w:val="24"/>
        </w:rPr>
        <w:tab/>
        <w:t>-</w:t>
      </w:r>
      <w:r w:rsidRPr="00CF3E4F">
        <w:rPr>
          <w:rFonts w:cs="Calibri"/>
          <w:szCs w:val="24"/>
        </w:rPr>
        <w:tab/>
        <w:t>Paweł Filipiak</w:t>
      </w:r>
    </w:p>
    <w:p w:rsidR="005E316B" w:rsidRPr="00CF3E4F" w:rsidRDefault="005E316B" w:rsidP="005E316B">
      <w:pPr>
        <w:pStyle w:val="Akapitzlist"/>
        <w:rPr>
          <w:rFonts w:cs="Calibri"/>
          <w:szCs w:val="24"/>
        </w:rPr>
      </w:pPr>
      <w:r w:rsidRPr="00CF3E4F">
        <w:rPr>
          <w:rFonts w:cs="Calibri"/>
          <w:szCs w:val="24"/>
        </w:rPr>
        <w:t xml:space="preserve">Sekretarz Rady Nadzorczej </w:t>
      </w:r>
      <w:r w:rsidRPr="00CF3E4F">
        <w:rPr>
          <w:rFonts w:cs="Calibri"/>
          <w:szCs w:val="24"/>
        </w:rPr>
        <w:tab/>
      </w:r>
      <w:r w:rsidRPr="00CF3E4F">
        <w:rPr>
          <w:rFonts w:cs="Calibri"/>
          <w:szCs w:val="24"/>
        </w:rPr>
        <w:tab/>
        <w:t>-</w:t>
      </w:r>
      <w:r w:rsidRPr="00CF3E4F">
        <w:rPr>
          <w:rFonts w:cs="Calibri"/>
          <w:szCs w:val="24"/>
        </w:rPr>
        <w:tab/>
        <w:t>Joanna Tylko</w:t>
      </w:r>
    </w:p>
    <w:p w:rsidR="005E316B" w:rsidRPr="00CF3E4F" w:rsidRDefault="005E316B" w:rsidP="005E316B">
      <w:pPr>
        <w:pStyle w:val="Akapitzlist"/>
        <w:rPr>
          <w:rFonts w:cs="Calibri"/>
          <w:szCs w:val="24"/>
        </w:rPr>
      </w:pPr>
      <w:r w:rsidRPr="00CF3E4F">
        <w:rPr>
          <w:rFonts w:cs="Calibri"/>
          <w:szCs w:val="24"/>
        </w:rPr>
        <w:t>Członek Rady Nadzorczej</w:t>
      </w:r>
      <w:r w:rsidRPr="00CF3E4F">
        <w:rPr>
          <w:rFonts w:cs="Calibri"/>
          <w:szCs w:val="24"/>
        </w:rPr>
        <w:tab/>
      </w:r>
      <w:r w:rsidRPr="00CF3E4F">
        <w:rPr>
          <w:rFonts w:cs="Calibri"/>
          <w:szCs w:val="24"/>
        </w:rPr>
        <w:tab/>
        <w:t>-</w:t>
      </w:r>
      <w:r w:rsidRPr="00CF3E4F">
        <w:rPr>
          <w:rFonts w:cs="Calibri"/>
          <w:szCs w:val="24"/>
        </w:rPr>
        <w:tab/>
        <w:t>Wanda Ronka-Chmielowiec</w:t>
      </w:r>
    </w:p>
    <w:p w:rsidR="005E316B" w:rsidRPr="00CF3E4F" w:rsidRDefault="005E316B" w:rsidP="005E316B">
      <w:pPr>
        <w:pStyle w:val="Akapitzlist"/>
        <w:rPr>
          <w:rFonts w:cs="Calibri"/>
        </w:rPr>
      </w:pPr>
      <w:r>
        <w:rPr>
          <w:rFonts w:cs="Calibri"/>
          <w:szCs w:val="24"/>
        </w:rPr>
        <w:t>Członek R</w:t>
      </w:r>
      <w:r w:rsidRPr="00CF3E4F">
        <w:rPr>
          <w:rFonts w:cs="Calibri"/>
          <w:szCs w:val="24"/>
        </w:rPr>
        <w:t>ady Nadzorczej</w:t>
      </w:r>
      <w:r w:rsidRPr="00CF3E4F">
        <w:rPr>
          <w:rFonts w:cs="Calibri"/>
          <w:szCs w:val="24"/>
        </w:rPr>
        <w:tab/>
      </w:r>
      <w:r w:rsidRPr="00CF3E4F">
        <w:rPr>
          <w:rFonts w:cs="Calibri"/>
          <w:szCs w:val="24"/>
        </w:rPr>
        <w:tab/>
        <w:t>-</w:t>
      </w:r>
      <w:r w:rsidRPr="00CF3E4F">
        <w:rPr>
          <w:rFonts w:cs="Calibri"/>
          <w:szCs w:val="24"/>
        </w:rPr>
        <w:tab/>
        <w:t>Joanna Smereczańska-Smulczyk</w:t>
      </w:r>
    </w:p>
    <w:p w:rsidR="002E60C6" w:rsidRDefault="002E60C6" w:rsidP="005E316B">
      <w:pPr>
        <w:rPr>
          <w:rFonts w:cs="Calibri"/>
          <w:b/>
        </w:rPr>
      </w:pPr>
    </w:p>
    <w:p w:rsidR="005E316B" w:rsidRPr="00437843" w:rsidRDefault="005E316B" w:rsidP="005E316B">
      <w:pPr>
        <w:rPr>
          <w:rFonts w:cs="Calibri"/>
          <w:b/>
        </w:rPr>
      </w:pPr>
      <w:r w:rsidRPr="00437843">
        <w:rPr>
          <w:rFonts w:cs="Calibri"/>
          <w:b/>
        </w:rPr>
        <w:t>Podmioty zależne od Europejskiego Centrum Odszkodowań S.A.:</w:t>
      </w:r>
    </w:p>
    <w:p w:rsidR="005E316B" w:rsidRPr="00C8550A" w:rsidRDefault="005E316B" w:rsidP="004D04C3">
      <w:pPr>
        <w:pStyle w:val="Akapitzlist"/>
        <w:numPr>
          <w:ilvl w:val="0"/>
          <w:numId w:val="7"/>
        </w:numPr>
        <w:rPr>
          <w:rFonts w:cs="Calibri"/>
          <w:u w:val="single"/>
        </w:rPr>
      </w:pPr>
      <w:r w:rsidRPr="00C8550A">
        <w:rPr>
          <w:rFonts w:cs="Calibri"/>
          <w:u w:val="single"/>
        </w:rPr>
        <w:t>Kancelaria Radców Prawnych EuCO – Joanna Smereczańska-Smulczyk i Partnerzy Spółka komandytowa</w:t>
      </w:r>
    </w:p>
    <w:p w:rsidR="005E316B" w:rsidRDefault="005E316B" w:rsidP="005E316B">
      <w:pPr>
        <w:pStyle w:val="Akapitzlist"/>
        <w:rPr>
          <w:rFonts w:cs="Calibri"/>
        </w:rPr>
      </w:pPr>
    </w:p>
    <w:p w:rsidR="005E316B" w:rsidRPr="00CF3E4F" w:rsidRDefault="005E316B" w:rsidP="005E316B">
      <w:pPr>
        <w:pStyle w:val="Akapitzlist"/>
        <w:ind w:left="2832" w:hanging="2112"/>
        <w:rPr>
          <w:rFonts w:cs="Calibri"/>
        </w:rPr>
      </w:pPr>
      <w:r w:rsidRPr="00CF3E4F">
        <w:rPr>
          <w:rFonts w:cs="Calibri"/>
        </w:rPr>
        <w:lastRenderedPageBreak/>
        <w:t>Nazwa:</w:t>
      </w:r>
      <w:r w:rsidRPr="00CF3E4F">
        <w:rPr>
          <w:rFonts w:cs="Calibri"/>
        </w:rPr>
        <w:tab/>
      </w:r>
      <w:r>
        <w:rPr>
          <w:rFonts w:cs="Calibri"/>
        </w:rPr>
        <w:t>Kancelaria Radców Prawnych EuCO – Joanna Smereczańska-Smulczyk i Partnerzy Spółka komandytowa</w:t>
      </w:r>
    </w:p>
    <w:p w:rsidR="005E316B" w:rsidRPr="00CF3E4F" w:rsidRDefault="005E316B" w:rsidP="005E316B">
      <w:pPr>
        <w:pStyle w:val="Akapitzlist"/>
        <w:rPr>
          <w:rFonts w:cs="Calibri"/>
        </w:rPr>
      </w:pPr>
      <w:r w:rsidRPr="00CF3E4F">
        <w:rPr>
          <w:rFonts w:cs="Calibri"/>
        </w:rPr>
        <w:t>Siedziba:</w:t>
      </w:r>
      <w:r w:rsidRPr="00CF3E4F">
        <w:rPr>
          <w:rFonts w:cs="Calibri"/>
        </w:rPr>
        <w:tab/>
      </w:r>
      <w:r w:rsidRPr="00CF3E4F">
        <w:rPr>
          <w:rFonts w:cs="Calibri"/>
        </w:rPr>
        <w:tab/>
        <w:t>Legnica</w:t>
      </w:r>
    </w:p>
    <w:p w:rsidR="005E316B" w:rsidRPr="00223B4B" w:rsidRDefault="005E316B" w:rsidP="005E316B">
      <w:pPr>
        <w:pStyle w:val="Akapitzlist"/>
        <w:rPr>
          <w:rFonts w:cs="Calibri"/>
          <w:lang w:val="en-US"/>
        </w:rPr>
      </w:pPr>
      <w:r w:rsidRPr="00CF3E4F">
        <w:rPr>
          <w:rFonts w:cs="Calibri"/>
        </w:rPr>
        <w:t>Adres:</w:t>
      </w:r>
      <w:r w:rsidRPr="00CF3E4F">
        <w:rPr>
          <w:rFonts w:cs="Calibri"/>
        </w:rPr>
        <w:tab/>
      </w:r>
      <w:r w:rsidRPr="00CF3E4F">
        <w:rPr>
          <w:rFonts w:cs="Calibri"/>
        </w:rPr>
        <w:tab/>
      </w:r>
      <w:r w:rsidRPr="00CF3E4F">
        <w:rPr>
          <w:rFonts w:cs="Calibri"/>
        </w:rPr>
        <w:tab/>
        <w:t xml:space="preserve">59-220 Legnica, ul. </w:t>
      </w:r>
      <w:r w:rsidRPr="00223B4B">
        <w:rPr>
          <w:rFonts w:cs="Calibri"/>
          <w:lang w:val="en-US"/>
        </w:rPr>
        <w:t>Św. M. Kolbe 18</w:t>
      </w:r>
    </w:p>
    <w:p w:rsidR="005E316B" w:rsidRPr="00223B4B" w:rsidRDefault="005E316B" w:rsidP="005E316B">
      <w:pPr>
        <w:pStyle w:val="Akapitzlist"/>
        <w:rPr>
          <w:rFonts w:cs="Calibri"/>
          <w:lang w:val="en-US"/>
        </w:rPr>
      </w:pPr>
      <w:r>
        <w:rPr>
          <w:rFonts w:cs="Calibri"/>
          <w:lang w:val="en-US"/>
        </w:rPr>
        <w:t>Tel.:</w:t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  <w:t>+48 (76) 723 58 5</w:t>
      </w:r>
      <w:r w:rsidRPr="00223B4B">
        <w:rPr>
          <w:rFonts w:cs="Calibri"/>
          <w:lang w:val="en-US"/>
        </w:rPr>
        <w:t>0</w:t>
      </w:r>
    </w:p>
    <w:p w:rsidR="005E316B" w:rsidRPr="003A5081" w:rsidRDefault="005E316B" w:rsidP="005E316B">
      <w:pPr>
        <w:pStyle w:val="Akapitzlist"/>
        <w:rPr>
          <w:rFonts w:cs="Calibri"/>
          <w:lang w:val="en-US"/>
        </w:rPr>
      </w:pPr>
      <w:r w:rsidRPr="003A5081">
        <w:rPr>
          <w:rFonts w:cs="Calibri"/>
          <w:lang w:val="en-US"/>
        </w:rPr>
        <w:t>Fax:</w:t>
      </w:r>
      <w:r w:rsidRPr="003A5081">
        <w:rPr>
          <w:rFonts w:cs="Calibri"/>
          <w:lang w:val="en-US"/>
        </w:rPr>
        <w:tab/>
      </w:r>
      <w:r w:rsidRPr="003A5081">
        <w:rPr>
          <w:rFonts w:cs="Calibri"/>
          <w:lang w:val="en-US"/>
        </w:rPr>
        <w:tab/>
      </w:r>
      <w:r w:rsidRPr="003A5081">
        <w:rPr>
          <w:rFonts w:cs="Calibri"/>
          <w:lang w:val="en-US"/>
        </w:rPr>
        <w:tab/>
        <w:t>+48 (76) 723 58 55</w:t>
      </w:r>
    </w:p>
    <w:p w:rsidR="005E316B" w:rsidRPr="00CF3E4F" w:rsidRDefault="005E316B" w:rsidP="005E316B">
      <w:pPr>
        <w:pStyle w:val="Akapitzlist"/>
        <w:rPr>
          <w:rFonts w:cs="Calibri"/>
        </w:rPr>
      </w:pPr>
      <w:r w:rsidRPr="003A5081">
        <w:rPr>
          <w:rFonts w:cs="Calibri"/>
        </w:rPr>
        <w:t xml:space="preserve">e-mail: </w:t>
      </w:r>
      <w:r w:rsidRPr="003A5081">
        <w:rPr>
          <w:rFonts w:cs="Calibri"/>
        </w:rPr>
        <w:tab/>
      </w:r>
      <w:r w:rsidRPr="003A5081">
        <w:rPr>
          <w:rFonts w:cs="Calibri"/>
        </w:rPr>
        <w:tab/>
      </w:r>
      <w:r w:rsidRPr="003A5081">
        <w:rPr>
          <w:rFonts w:cs="Calibri"/>
        </w:rPr>
        <w:tab/>
      </w:r>
      <w:hyperlink r:id="rId10" w:history="1">
        <w:r w:rsidRPr="003A5081">
          <w:rPr>
            <w:rStyle w:val="Hipercze"/>
            <w:rFonts w:cs="Calibri"/>
          </w:rPr>
          <w:t>kancelaria@euco.pl</w:t>
        </w:r>
      </w:hyperlink>
    </w:p>
    <w:p w:rsidR="005E316B" w:rsidRPr="00CF3E4F" w:rsidRDefault="005E316B" w:rsidP="005E316B">
      <w:pPr>
        <w:pStyle w:val="Akapitzlist"/>
        <w:rPr>
          <w:rFonts w:cs="Calibri"/>
        </w:rPr>
      </w:pPr>
      <w:r w:rsidRPr="00CF3E4F">
        <w:rPr>
          <w:rFonts w:cs="Calibri"/>
        </w:rPr>
        <w:t>Statystyczny numer identyfikacyjny (REGON)</w:t>
      </w:r>
      <w:r w:rsidRPr="00CF3E4F">
        <w:rPr>
          <w:rFonts w:cs="Calibri"/>
        </w:rPr>
        <w:tab/>
      </w:r>
      <w:r>
        <w:rPr>
          <w:rFonts w:cs="Calibri"/>
        </w:rPr>
        <w:t>020359346</w:t>
      </w:r>
    </w:p>
    <w:p w:rsidR="005E316B" w:rsidRPr="00CF3E4F" w:rsidRDefault="005E316B" w:rsidP="005E316B">
      <w:pPr>
        <w:pStyle w:val="Akapitzlist"/>
        <w:rPr>
          <w:rFonts w:cs="Calibri"/>
        </w:rPr>
      </w:pPr>
      <w:r w:rsidRPr="00CF3E4F">
        <w:rPr>
          <w:rFonts w:cs="Calibri"/>
        </w:rPr>
        <w:t>Numer identyfikacji Podatkowej (NIP)</w:t>
      </w:r>
      <w:r w:rsidRPr="00CF3E4F">
        <w:rPr>
          <w:rFonts w:cs="Calibri"/>
        </w:rPr>
        <w:tab/>
      </w:r>
      <w:r w:rsidRPr="00CF3E4F">
        <w:rPr>
          <w:rFonts w:cs="Calibri"/>
        </w:rPr>
        <w:tab/>
      </w:r>
      <w:r>
        <w:rPr>
          <w:rFonts w:cs="Calibri"/>
        </w:rPr>
        <w:t>691-235-09-16</w:t>
      </w:r>
    </w:p>
    <w:p w:rsidR="005E316B" w:rsidRPr="00CF3E4F" w:rsidRDefault="005E316B" w:rsidP="005E316B">
      <w:pPr>
        <w:pStyle w:val="Akapitzlist"/>
        <w:rPr>
          <w:rFonts w:cs="Calibri"/>
          <w:szCs w:val="24"/>
        </w:rPr>
      </w:pPr>
      <w:r w:rsidRPr="00CF3E4F">
        <w:rPr>
          <w:rFonts w:cs="Calibri"/>
        </w:rPr>
        <w:t>Krajowy Rejestr Sądowy (KRS)</w:t>
      </w:r>
      <w:r w:rsidRPr="00CF3E4F">
        <w:rPr>
          <w:rFonts w:cs="Calibri"/>
        </w:rPr>
        <w:tab/>
      </w:r>
      <w:r w:rsidRPr="00CF3E4F">
        <w:rPr>
          <w:rFonts w:cs="Calibri"/>
        </w:rPr>
        <w:tab/>
      </w:r>
      <w:r w:rsidRPr="00CF3E4F">
        <w:rPr>
          <w:rFonts w:cs="Calibri"/>
        </w:rPr>
        <w:tab/>
      </w:r>
      <w:r>
        <w:rPr>
          <w:rFonts w:cs="Calibri"/>
          <w:szCs w:val="24"/>
        </w:rPr>
        <w:t>0000261463</w:t>
      </w:r>
    </w:p>
    <w:p w:rsidR="005E316B" w:rsidRDefault="005E316B" w:rsidP="005E316B">
      <w:pPr>
        <w:pStyle w:val="Akapitzlist"/>
        <w:rPr>
          <w:rFonts w:cs="Calibri"/>
          <w:szCs w:val="24"/>
        </w:rPr>
      </w:pPr>
      <w:r w:rsidRPr="00CF3E4F">
        <w:rPr>
          <w:rFonts w:cs="Calibri"/>
          <w:szCs w:val="24"/>
        </w:rPr>
        <w:t xml:space="preserve">Kapitał </w:t>
      </w:r>
      <w:r>
        <w:rPr>
          <w:rFonts w:cs="Calibri"/>
          <w:szCs w:val="24"/>
        </w:rPr>
        <w:t>podstawowy</w:t>
      </w:r>
      <w:r w:rsidRPr="00CF3E4F">
        <w:rPr>
          <w:rFonts w:cs="Calibri"/>
          <w:szCs w:val="24"/>
        </w:rPr>
        <w:t xml:space="preserve"> w całości opłacony:</w:t>
      </w:r>
      <w:r w:rsidRPr="00CF3E4F">
        <w:rPr>
          <w:rFonts w:cs="Calibri"/>
          <w:szCs w:val="24"/>
        </w:rPr>
        <w:tab/>
      </w:r>
      <w:r w:rsidRPr="00C92A29">
        <w:rPr>
          <w:rFonts w:cs="Calibri"/>
          <w:szCs w:val="24"/>
        </w:rPr>
        <w:t>50 000,00 zł</w:t>
      </w:r>
    </w:p>
    <w:p w:rsidR="00794CE1" w:rsidRDefault="00794CE1" w:rsidP="005E316B">
      <w:pPr>
        <w:pStyle w:val="Akapitzlist"/>
        <w:jc w:val="both"/>
        <w:rPr>
          <w:rFonts w:cs="Calibri"/>
          <w:szCs w:val="24"/>
        </w:rPr>
      </w:pPr>
    </w:p>
    <w:p w:rsidR="005E316B" w:rsidRDefault="005E316B" w:rsidP="005E316B">
      <w:pPr>
        <w:pStyle w:val="Akapitzlist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Akcjonariusze: 90% wkładu posiada Europejskie Centrum Odszkodowań S.A. i jest komandytariuszem spółki komandytowej. 10% wkładu posiada Mec. Joanna </w:t>
      </w:r>
      <w:r>
        <w:rPr>
          <w:rFonts w:cs="Calibri"/>
          <w:szCs w:val="24"/>
        </w:rPr>
        <w:br/>
        <w:t xml:space="preserve">Smereczańska-Smulczyk i jest komplementariuszem spółki komandytowej. </w:t>
      </w:r>
    </w:p>
    <w:p w:rsidR="005E316B" w:rsidRPr="00CF3E4F" w:rsidRDefault="005E316B" w:rsidP="005E316B">
      <w:pPr>
        <w:pStyle w:val="Akapitzlist"/>
        <w:jc w:val="both"/>
        <w:rPr>
          <w:rFonts w:cs="Calibri"/>
          <w:szCs w:val="24"/>
        </w:rPr>
      </w:pPr>
      <w:r>
        <w:rPr>
          <w:rFonts w:cs="Calibri"/>
          <w:szCs w:val="24"/>
        </w:rPr>
        <w:t>Dominujący segment działalności: działalność prawnicza</w:t>
      </w:r>
    </w:p>
    <w:p w:rsidR="005E316B" w:rsidRPr="00FB4B53" w:rsidRDefault="005E316B" w:rsidP="005E316B">
      <w:pPr>
        <w:pStyle w:val="Akapitzlist"/>
        <w:rPr>
          <w:rFonts w:cs="Calibri"/>
        </w:rPr>
      </w:pPr>
    </w:p>
    <w:p w:rsidR="005E316B" w:rsidRPr="00C8550A" w:rsidRDefault="005E316B" w:rsidP="004D04C3">
      <w:pPr>
        <w:pStyle w:val="Akapitzlist"/>
        <w:numPr>
          <w:ilvl w:val="0"/>
          <w:numId w:val="7"/>
        </w:numPr>
        <w:rPr>
          <w:rFonts w:cs="Calibri"/>
          <w:sz w:val="24"/>
          <w:u w:val="single"/>
        </w:rPr>
      </w:pPr>
      <w:r w:rsidRPr="00C8550A">
        <w:rPr>
          <w:rFonts w:cs="Calibri"/>
          <w:szCs w:val="20"/>
          <w:u w:val="single"/>
        </w:rPr>
        <w:t>Evropské Centrum Odškodného</w:t>
      </w:r>
      <w:r>
        <w:rPr>
          <w:rFonts w:cs="Calibri"/>
          <w:szCs w:val="20"/>
          <w:u w:val="single"/>
        </w:rPr>
        <w:t xml:space="preserve"> </w:t>
      </w:r>
      <w:r w:rsidRPr="00C8550A">
        <w:rPr>
          <w:rFonts w:cs="Calibri"/>
          <w:szCs w:val="20"/>
          <w:u w:val="single"/>
        </w:rPr>
        <w:t>s.r.o.</w:t>
      </w:r>
    </w:p>
    <w:p w:rsidR="005E316B" w:rsidRPr="00FB4B53" w:rsidRDefault="005E316B" w:rsidP="005E316B">
      <w:pPr>
        <w:pStyle w:val="Akapitzlist"/>
        <w:rPr>
          <w:rFonts w:cs="Calibri"/>
        </w:rPr>
      </w:pPr>
      <w:r w:rsidRPr="00CF3E4F">
        <w:rPr>
          <w:rFonts w:cs="Calibri"/>
        </w:rPr>
        <w:t>Nazwa:</w:t>
      </w:r>
      <w:r w:rsidRPr="00CF3E4F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FB4B53">
        <w:rPr>
          <w:rFonts w:cs="Calibri"/>
          <w:szCs w:val="20"/>
        </w:rPr>
        <w:t>Evropské Centrum Odškodného</w:t>
      </w:r>
      <w:r>
        <w:rPr>
          <w:rFonts w:cs="Calibri"/>
          <w:szCs w:val="20"/>
        </w:rPr>
        <w:t xml:space="preserve"> </w:t>
      </w:r>
      <w:r w:rsidRPr="00FB4B53">
        <w:rPr>
          <w:rFonts w:cs="Calibri"/>
          <w:szCs w:val="20"/>
        </w:rPr>
        <w:t>s.r.o.</w:t>
      </w:r>
    </w:p>
    <w:p w:rsidR="005E316B" w:rsidRPr="00CF3E4F" w:rsidRDefault="005E316B" w:rsidP="005E316B">
      <w:pPr>
        <w:pStyle w:val="Akapitzlist"/>
        <w:rPr>
          <w:rFonts w:cs="Calibri"/>
        </w:rPr>
      </w:pPr>
      <w:r w:rsidRPr="00CF3E4F">
        <w:rPr>
          <w:rFonts w:cs="Calibri"/>
        </w:rPr>
        <w:t>Siedziba:</w:t>
      </w:r>
      <w:r w:rsidRPr="00CF3E4F">
        <w:rPr>
          <w:rFonts w:cs="Calibri"/>
        </w:rPr>
        <w:tab/>
      </w:r>
      <w:r w:rsidRPr="00CF3E4F">
        <w:rPr>
          <w:rFonts w:cs="Calibri"/>
        </w:rPr>
        <w:tab/>
      </w:r>
      <w:r>
        <w:rPr>
          <w:rFonts w:cs="Calibri"/>
        </w:rPr>
        <w:t>Cesky Tesin (</w:t>
      </w:r>
      <w:r w:rsidRPr="001B3742">
        <w:rPr>
          <w:rFonts w:cs="Calibri"/>
        </w:rPr>
        <w:t>Czeska Republika)</w:t>
      </w:r>
    </w:p>
    <w:p w:rsidR="005E316B" w:rsidRPr="00D70417" w:rsidRDefault="005E316B" w:rsidP="005E316B">
      <w:pPr>
        <w:pStyle w:val="Akapitzlist"/>
        <w:rPr>
          <w:rFonts w:cs="Calibri"/>
        </w:rPr>
      </w:pPr>
      <w:r w:rsidRPr="00CF3E4F">
        <w:rPr>
          <w:rFonts w:cs="Calibri"/>
        </w:rPr>
        <w:t>Adres:</w:t>
      </w:r>
      <w:r w:rsidRPr="00CF3E4F">
        <w:rPr>
          <w:rFonts w:cs="Calibri"/>
        </w:rPr>
        <w:tab/>
      </w:r>
      <w:r w:rsidRPr="00CF3E4F">
        <w:rPr>
          <w:rFonts w:cs="Calibri"/>
        </w:rPr>
        <w:tab/>
      </w:r>
      <w:r w:rsidRPr="00CF3E4F">
        <w:rPr>
          <w:rFonts w:cs="Calibri"/>
        </w:rPr>
        <w:tab/>
      </w:r>
      <w:r>
        <w:rPr>
          <w:rFonts w:cs="Calibri"/>
        </w:rPr>
        <w:t xml:space="preserve">737 01 Cesky Tesin, ul. </w:t>
      </w:r>
      <w:r w:rsidRPr="00D70417">
        <w:rPr>
          <w:rFonts w:cs="Calibri"/>
        </w:rPr>
        <w:t>Strelnicni 28</w:t>
      </w:r>
    </w:p>
    <w:p w:rsidR="005E316B" w:rsidRPr="005618B9" w:rsidRDefault="005E316B" w:rsidP="005E316B">
      <w:pPr>
        <w:pStyle w:val="Akapitzlist"/>
        <w:rPr>
          <w:rFonts w:cs="Calibri"/>
        </w:rPr>
      </w:pPr>
      <w:r w:rsidRPr="005618B9">
        <w:rPr>
          <w:rFonts w:cs="Calibri"/>
        </w:rPr>
        <w:t>Tel.:</w:t>
      </w:r>
      <w:r w:rsidRPr="005618B9">
        <w:rPr>
          <w:rFonts w:cs="Calibri"/>
        </w:rPr>
        <w:tab/>
      </w:r>
      <w:r w:rsidRPr="005618B9">
        <w:rPr>
          <w:rFonts w:cs="Calibri"/>
        </w:rPr>
        <w:tab/>
      </w:r>
      <w:r w:rsidRPr="005618B9">
        <w:rPr>
          <w:rFonts w:cs="Calibri"/>
        </w:rPr>
        <w:tab/>
        <w:t>+420 558 711 719</w:t>
      </w:r>
    </w:p>
    <w:p w:rsidR="005E316B" w:rsidRPr="005618B9" w:rsidRDefault="005E316B" w:rsidP="005E316B">
      <w:pPr>
        <w:pStyle w:val="Akapitzlist"/>
        <w:rPr>
          <w:rFonts w:cs="Calibri"/>
        </w:rPr>
      </w:pPr>
      <w:r w:rsidRPr="005618B9">
        <w:rPr>
          <w:rFonts w:cs="Calibri"/>
        </w:rPr>
        <w:t>Fax:</w:t>
      </w:r>
      <w:r w:rsidRPr="005618B9">
        <w:rPr>
          <w:rFonts w:cs="Calibri"/>
        </w:rPr>
        <w:tab/>
      </w:r>
      <w:r w:rsidRPr="005618B9">
        <w:rPr>
          <w:rFonts w:cs="Calibri"/>
        </w:rPr>
        <w:tab/>
      </w:r>
      <w:r w:rsidRPr="005618B9">
        <w:rPr>
          <w:rFonts w:cs="Calibri"/>
        </w:rPr>
        <w:tab/>
        <w:t>+420 558 711 583</w:t>
      </w:r>
    </w:p>
    <w:p w:rsidR="005E316B" w:rsidRPr="005618B9" w:rsidRDefault="005E316B" w:rsidP="005E316B">
      <w:pPr>
        <w:pStyle w:val="Akapitzlist"/>
        <w:rPr>
          <w:rFonts w:cs="Calibri"/>
        </w:rPr>
      </w:pPr>
      <w:r w:rsidRPr="005618B9">
        <w:rPr>
          <w:rFonts w:cs="Calibri"/>
        </w:rPr>
        <w:t xml:space="preserve">e-mail: </w:t>
      </w:r>
      <w:r w:rsidRPr="005618B9">
        <w:rPr>
          <w:rFonts w:cs="Calibri"/>
        </w:rPr>
        <w:tab/>
      </w:r>
      <w:r w:rsidRPr="005618B9">
        <w:rPr>
          <w:rFonts w:cs="Calibri"/>
        </w:rPr>
        <w:tab/>
      </w:r>
      <w:r w:rsidRPr="005618B9">
        <w:rPr>
          <w:rFonts w:cs="Calibri"/>
        </w:rPr>
        <w:tab/>
      </w:r>
      <w:hyperlink r:id="rId11" w:history="1">
        <w:r w:rsidR="002E60C6" w:rsidRPr="005618B9">
          <w:rPr>
            <w:rStyle w:val="Hipercze"/>
            <w:rFonts w:cs="Calibri"/>
            <w:lang w:eastAsia="ar-SA"/>
          </w:rPr>
          <w:t>kancelar@evco.cz</w:t>
        </w:r>
      </w:hyperlink>
      <w:r w:rsidR="002E60C6" w:rsidRPr="005618B9">
        <w:rPr>
          <w:rFonts w:cs="Calibri"/>
        </w:rPr>
        <w:t xml:space="preserve"> </w:t>
      </w:r>
    </w:p>
    <w:p w:rsidR="005E316B" w:rsidRPr="00CF3E4F" w:rsidRDefault="005E316B" w:rsidP="005E316B">
      <w:pPr>
        <w:pStyle w:val="Akapitzlist"/>
        <w:rPr>
          <w:rFonts w:cs="Calibri"/>
        </w:rPr>
      </w:pPr>
      <w:r w:rsidRPr="00CF3E4F">
        <w:rPr>
          <w:rFonts w:cs="Calibri"/>
        </w:rPr>
        <w:t>Statystyczny numer identyfikacyjny (REGON)</w:t>
      </w:r>
      <w:r w:rsidRPr="00CF3E4F">
        <w:rPr>
          <w:rFonts w:cs="Calibri"/>
        </w:rPr>
        <w:tab/>
      </w:r>
      <w:r>
        <w:rPr>
          <w:rFonts w:cs="Calibri"/>
        </w:rPr>
        <w:t>27849686</w:t>
      </w:r>
    </w:p>
    <w:p w:rsidR="005E316B" w:rsidRPr="00CF3E4F" w:rsidRDefault="005E316B" w:rsidP="005E316B">
      <w:pPr>
        <w:pStyle w:val="Akapitzlist"/>
        <w:rPr>
          <w:rFonts w:cs="Calibri"/>
        </w:rPr>
      </w:pPr>
      <w:r w:rsidRPr="00CF3E4F">
        <w:rPr>
          <w:rFonts w:cs="Calibri"/>
        </w:rPr>
        <w:t>Numer identyfikacji Podatkowej (NIP)</w:t>
      </w:r>
      <w:r w:rsidRPr="00CF3E4F">
        <w:rPr>
          <w:rFonts w:cs="Calibri"/>
        </w:rPr>
        <w:tab/>
      </w:r>
      <w:r w:rsidRPr="00CF3E4F">
        <w:rPr>
          <w:rFonts w:cs="Calibri"/>
        </w:rPr>
        <w:tab/>
      </w:r>
      <w:r>
        <w:rPr>
          <w:rFonts w:cs="Calibri"/>
        </w:rPr>
        <w:t>CZ27849686</w:t>
      </w:r>
    </w:p>
    <w:p w:rsidR="005E316B" w:rsidRPr="00CF3E4F" w:rsidRDefault="005E316B" w:rsidP="005E316B">
      <w:pPr>
        <w:pStyle w:val="Akapitzlist"/>
        <w:rPr>
          <w:rFonts w:cs="Calibri"/>
          <w:szCs w:val="24"/>
        </w:rPr>
      </w:pPr>
      <w:r>
        <w:rPr>
          <w:rFonts w:cs="Calibri"/>
        </w:rPr>
        <w:t xml:space="preserve">Krajowy Rejestr Sądowy </w:t>
      </w:r>
      <w:r w:rsidRPr="00CF3E4F">
        <w:rPr>
          <w:rFonts w:cs="Calibri"/>
        </w:rPr>
        <w:tab/>
      </w:r>
      <w:r w:rsidRPr="00CF3E4F">
        <w:rPr>
          <w:rFonts w:cs="Calibri"/>
        </w:rPr>
        <w:tab/>
      </w:r>
      <w:r w:rsidRPr="00CF3E4F">
        <w:rPr>
          <w:rFonts w:cs="Calibri"/>
        </w:rPr>
        <w:tab/>
      </w:r>
      <w:r>
        <w:rPr>
          <w:rFonts w:cs="Calibri"/>
          <w:szCs w:val="24"/>
        </w:rPr>
        <w:t>31575</w:t>
      </w:r>
    </w:p>
    <w:p w:rsidR="005E316B" w:rsidRPr="00CF3E4F" w:rsidRDefault="005E316B" w:rsidP="005E316B">
      <w:pPr>
        <w:pStyle w:val="Akapitzlist"/>
        <w:rPr>
          <w:rFonts w:cs="Calibri"/>
          <w:szCs w:val="24"/>
        </w:rPr>
      </w:pPr>
      <w:r w:rsidRPr="00CF3E4F">
        <w:rPr>
          <w:rFonts w:cs="Calibri"/>
          <w:szCs w:val="24"/>
        </w:rPr>
        <w:t>Kapitał zakładowy w całości opłacony:</w:t>
      </w:r>
      <w:r w:rsidRPr="00CF3E4F">
        <w:rPr>
          <w:rFonts w:cs="Calibri"/>
          <w:szCs w:val="24"/>
        </w:rPr>
        <w:tab/>
      </w:r>
      <w:r w:rsidRPr="00CF3E4F">
        <w:rPr>
          <w:rFonts w:cs="Calibri"/>
          <w:szCs w:val="24"/>
        </w:rPr>
        <w:tab/>
      </w:r>
      <w:r w:rsidRPr="007D74C0">
        <w:rPr>
          <w:rFonts w:cs="Calibri"/>
          <w:szCs w:val="24"/>
        </w:rPr>
        <w:t>400.000 KC</w:t>
      </w:r>
    </w:p>
    <w:p w:rsidR="00794CE1" w:rsidRDefault="00794CE1" w:rsidP="005E316B">
      <w:pPr>
        <w:pStyle w:val="Akapitzlist"/>
        <w:rPr>
          <w:rFonts w:cs="Calibri"/>
          <w:szCs w:val="24"/>
        </w:rPr>
      </w:pPr>
    </w:p>
    <w:p w:rsidR="005E316B" w:rsidRDefault="005E316B" w:rsidP="005E316B">
      <w:pPr>
        <w:pStyle w:val="Akapitzlist"/>
        <w:rPr>
          <w:rFonts w:cs="Calibri"/>
          <w:szCs w:val="24"/>
        </w:rPr>
      </w:pPr>
      <w:r>
        <w:rPr>
          <w:rFonts w:cs="Calibri"/>
          <w:szCs w:val="24"/>
        </w:rPr>
        <w:t xml:space="preserve">Akcjonariusze: 100% udziałów posiada Europejskie Centrum Odszkodowań S.A. </w:t>
      </w:r>
    </w:p>
    <w:p w:rsidR="005E316B" w:rsidRDefault="005E316B" w:rsidP="00794CE1">
      <w:pPr>
        <w:pStyle w:val="Akapitzlist"/>
        <w:jc w:val="both"/>
      </w:pPr>
      <w:r w:rsidRPr="00146F19">
        <w:rPr>
          <w:rFonts w:cs="Calibri"/>
        </w:rPr>
        <w:t xml:space="preserve">Dominujący segment działalności: działalność polegająca na świadczeniu </w:t>
      </w:r>
      <w:r w:rsidRPr="00146F19">
        <w:t>w imieniu poszkodowanych w wypadkach komunikacyjnych usług dochodzenia roszczeń w trybie przedsądowym wobec zakładów ubezpieczeń w postaci odszkodowań i innych świadczeń.</w:t>
      </w:r>
      <w:r>
        <w:t xml:space="preserve"> Działa na terenie Czech.</w:t>
      </w:r>
    </w:p>
    <w:p w:rsidR="00794CE1" w:rsidRDefault="00794CE1" w:rsidP="00794CE1">
      <w:pPr>
        <w:pStyle w:val="Akapitzlist"/>
        <w:jc w:val="both"/>
        <w:rPr>
          <w:rFonts w:cs="Calibri"/>
        </w:rPr>
      </w:pPr>
    </w:p>
    <w:p w:rsidR="005E316B" w:rsidRPr="00C8550A" w:rsidRDefault="005E316B" w:rsidP="004D04C3">
      <w:pPr>
        <w:pStyle w:val="Akapitzlist"/>
        <w:numPr>
          <w:ilvl w:val="0"/>
          <w:numId w:val="7"/>
        </w:numPr>
        <w:rPr>
          <w:rFonts w:cs="Calibri"/>
          <w:u w:val="single"/>
        </w:rPr>
      </w:pPr>
      <w:r>
        <w:rPr>
          <w:rFonts w:cs="Calibri"/>
          <w:u w:val="single"/>
        </w:rPr>
        <w:t xml:space="preserve">Europai </w:t>
      </w:r>
      <w:r w:rsidRPr="00C8550A">
        <w:rPr>
          <w:rFonts w:cs="Calibri"/>
          <w:u w:val="single"/>
        </w:rPr>
        <w:t>Kartalanitasi</w:t>
      </w:r>
      <w:r>
        <w:rPr>
          <w:rFonts w:cs="Calibri"/>
          <w:u w:val="single"/>
        </w:rPr>
        <w:t xml:space="preserve"> </w:t>
      </w:r>
      <w:r w:rsidRPr="00C8550A">
        <w:rPr>
          <w:rFonts w:cs="Calibri"/>
          <w:u w:val="single"/>
        </w:rPr>
        <w:t>Központ</w:t>
      </w:r>
      <w:r>
        <w:rPr>
          <w:rFonts w:cs="Calibri"/>
          <w:u w:val="single"/>
        </w:rPr>
        <w:t xml:space="preserve"> </w:t>
      </w:r>
      <w:r w:rsidRPr="00C8550A">
        <w:rPr>
          <w:rFonts w:cs="Calibri"/>
          <w:u w:val="single"/>
        </w:rPr>
        <w:t>Kft.</w:t>
      </w:r>
    </w:p>
    <w:p w:rsidR="005E316B" w:rsidRPr="00FB4B53" w:rsidRDefault="005E316B" w:rsidP="005E316B">
      <w:pPr>
        <w:pStyle w:val="Akapitzlist"/>
        <w:rPr>
          <w:rFonts w:cs="Calibri"/>
        </w:rPr>
      </w:pPr>
      <w:r w:rsidRPr="00CF3E4F">
        <w:rPr>
          <w:rFonts w:cs="Calibri"/>
        </w:rPr>
        <w:t>Nazwa:</w:t>
      </w:r>
      <w:r w:rsidRPr="00CF3E4F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Europai Kartalanitasi Központ</w:t>
      </w:r>
    </w:p>
    <w:p w:rsidR="005E316B" w:rsidRPr="00CF3E4F" w:rsidRDefault="005E316B" w:rsidP="005E316B">
      <w:pPr>
        <w:pStyle w:val="Akapitzlist"/>
        <w:rPr>
          <w:rFonts w:cs="Calibri"/>
        </w:rPr>
      </w:pPr>
      <w:r w:rsidRPr="00CF3E4F">
        <w:rPr>
          <w:rFonts w:cs="Calibri"/>
        </w:rPr>
        <w:lastRenderedPageBreak/>
        <w:t>Siedziba:</w:t>
      </w:r>
      <w:r w:rsidRPr="00CF3E4F">
        <w:rPr>
          <w:rFonts w:cs="Calibri"/>
        </w:rPr>
        <w:tab/>
      </w:r>
      <w:r w:rsidRPr="00CF3E4F">
        <w:rPr>
          <w:rFonts w:cs="Calibri"/>
        </w:rPr>
        <w:tab/>
      </w:r>
      <w:r>
        <w:rPr>
          <w:rFonts w:cs="Calibri"/>
        </w:rPr>
        <w:t>Gyor (Węgry)</w:t>
      </w:r>
    </w:p>
    <w:p w:rsidR="005E316B" w:rsidRPr="0096503F" w:rsidRDefault="005E316B" w:rsidP="005E316B">
      <w:pPr>
        <w:pStyle w:val="Akapitzlist"/>
        <w:rPr>
          <w:rFonts w:cs="Calibri"/>
          <w:lang w:val="en-US"/>
        </w:rPr>
      </w:pPr>
      <w:r w:rsidRPr="0096503F">
        <w:rPr>
          <w:rFonts w:cs="Calibri"/>
          <w:lang w:val="en-US"/>
        </w:rPr>
        <w:t>Adres:</w:t>
      </w:r>
      <w:r w:rsidRPr="0096503F">
        <w:rPr>
          <w:rFonts w:cs="Calibri"/>
          <w:lang w:val="en-US"/>
        </w:rPr>
        <w:tab/>
      </w:r>
      <w:r w:rsidRPr="0096503F">
        <w:rPr>
          <w:rFonts w:cs="Calibri"/>
          <w:lang w:val="en-US"/>
        </w:rPr>
        <w:tab/>
      </w:r>
      <w:r w:rsidRPr="0096503F">
        <w:rPr>
          <w:rFonts w:cs="Calibri"/>
          <w:lang w:val="en-US"/>
        </w:rPr>
        <w:tab/>
        <w:t>9024 Gyor, Baross Gabor u. 73</w:t>
      </w:r>
    </w:p>
    <w:p w:rsidR="005E316B" w:rsidRPr="0096503F" w:rsidRDefault="005E316B" w:rsidP="005E316B">
      <w:pPr>
        <w:pStyle w:val="Akapitzlist"/>
        <w:rPr>
          <w:rFonts w:cs="Calibri"/>
          <w:lang w:val="en-US"/>
        </w:rPr>
      </w:pPr>
      <w:r w:rsidRPr="0096503F">
        <w:rPr>
          <w:rFonts w:cs="Calibri"/>
          <w:lang w:val="en-US"/>
        </w:rPr>
        <w:t>Tel.:</w:t>
      </w:r>
      <w:r w:rsidRPr="0096503F">
        <w:rPr>
          <w:rFonts w:cs="Calibri"/>
          <w:lang w:val="en-US"/>
        </w:rPr>
        <w:tab/>
      </w:r>
      <w:r w:rsidRPr="0096503F">
        <w:rPr>
          <w:rFonts w:cs="Calibri"/>
          <w:lang w:val="en-US"/>
        </w:rPr>
        <w:tab/>
      </w:r>
      <w:r w:rsidRPr="0096503F">
        <w:rPr>
          <w:rFonts w:cs="Calibri"/>
          <w:lang w:val="en-US"/>
        </w:rPr>
        <w:tab/>
        <w:t>+36 (96) 410 787</w:t>
      </w:r>
    </w:p>
    <w:p w:rsidR="005E316B" w:rsidRPr="0096503F" w:rsidRDefault="005E316B" w:rsidP="005E316B">
      <w:pPr>
        <w:pStyle w:val="Akapitzlist"/>
        <w:rPr>
          <w:rFonts w:cs="Calibri"/>
          <w:lang w:val="en-US"/>
        </w:rPr>
      </w:pPr>
      <w:r w:rsidRPr="0096503F">
        <w:rPr>
          <w:rFonts w:cs="Calibri"/>
          <w:lang w:val="en-US"/>
        </w:rPr>
        <w:t>Fax:</w:t>
      </w:r>
      <w:r w:rsidRPr="0096503F">
        <w:rPr>
          <w:rFonts w:cs="Calibri"/>
          <w:lang w:val="en-US"/>
        </w:rPr>
        <w:tab/>
      </w:r>
      <w:r w:rsidRPr="0096503F">
        <w:rPr>
          <w:rFonts w:cs="Calibri"/>
          <w:lang w:val="en-US"/>
        </w:rPr>
        <w:tab/>
      </w:r>
      <w:r w:rsidRPr="0096503F">
        <w:rPr>
          <w:rFonts w:cs="Calibri"/>
          <w:lang w:val="en-US"/>
        </w:rPr>
        <w:tab/>
        <w:t>+36 (96) 410 787</w:t>
      </w:r>
    </w:p>
    <w:p w:rsidR="005E316B" w:rsidRPr="0096503F" w:rsidRDefault="005E316B" w:rsidP="005E316B">
      <w:pPr>
        <w:pStyle w:val="Akapitzlist"/>
        <w:rPr>
          <w:rFonts w:cs="Calibri"/>
          <w:lang w:val="en-US"/>
        </w:rPr>
      </w:pPr>
      <w:r w:rsidRPr="0096503F">
        <w:rPr>
          <w:rFonts w:cs="Calibri"/>
          <w:lang w:val="en-US"/>
        </w:rPr>
        <w:t xml:space="preserve">e-mail: </w:t>
      </w:r>
      <w:r w:rsidRPr="0096503F">
        <w:rPr>
          <w:rFonts w:cs="Calibri"/>
          <w:lang w:val="en-US"/>
        </w:rPr>
        <w:tab/>
      </w:r>
      <w:r w:rsidRPr="0096503F">
        <w:rPr>
          <w:rFonts w:cs="Calibri"/>
          <w:lang w:val="en-US"/>
        </w:rPr>
        <w:tab/>
      </w:r>
      <w:r w:rsidRPr="0096503F">
        <w:rPr>
          <w:rFonts w:cs="Calibri"/>
          <w:lang w:val="en-US"/>
        </w:rPr>
        <w:tab/>
        <w:t>iroda@eukk.hu</w:t>
      </w:r>
    </w:p>
    <w:p w:rsidR="005E316B" w:rsidRPr="00CF3E4F" w:rsidRDefault="005E316B" w:rsidP="005E316B">
      <w:pPr>
        <w:pStyle w:val="Akapitzlist"/>
        <w:rPr>
          <w:rFonts w:cs="Calibri"/>
        </w:rPr>
      </w:pPr>
      <w:r w:rsidRPr="00CF3E4F">
        <w:rPr>
          <w:rFonts w:cs="Calibri"/>
        </w:rPr>
        <w:t xml:space="preserve">Statystyczny numer identyfikacyjny </w:t>
      </w:r>
      <w:r>
        <w:rPr>
          <w:rFonts w:cs="Calibri"/>
        </w:rPr>
        <w:tab/>
      </w:r>
      <w:r w:rsidRPr="00CF3E4F">
        <w:rPr>
          <w:rFonts w:cs="Calibri"/>
        </w:rPr>
        <w:tab/>
      </w:r>
      <w:r>
        <w:rPr>
          <w:rFonts w:cs="Calibri"/>
        </w:rPr>
        <w:t>22955472-7022-113-08</w:t>
      </w:r>
    </w:p>
    <w:p w:rsidR="005E316B" w:rsidRPr="00CF3E4F" w:rsidRDefault="005E316B" w:rsidP="005E316B">
      <w:pPr>
        <w:pStyle w:val="Akapitzlist"/>
        <w:rPr>
          <w:rFonts w:cs="Calibri"/>
        </w:rPr>
      </w:pPr>
      <w:r w:rsidRPr="00CF3E4F">
        <w:rPr>
          <w:rFonts w:cs="Calibri"/>
        </w:rPr>
        <w:t>Nume</w:t>
      </w:r>
      <w:r>
        <w:rPr>
          <w:rFonts w:cs="Calibri"/>
        </w:rPr>
        <w:t xml:space="preserve">r Identyfikacji Podatkowej </w:t>
      </w:r>
      <w:r w:rsidRPr="00CF3E4F">
        <w:rPr>
          <w:rFonts w:cs="Calibri"/>
        </w:rPr>
        <w:tab/>
      </w:r>
      <w:r w:rsidRPr="00CF3E4F">
        <w:rPr>
          <w:rFonts w:cs="Calibri"/>
        </w:rPr>
        <w:tab/>
      </w:r>
      <w:r>
        <w:rPr>
          <w:rFonts w:cs="Calibri"/>
        </w:rPr>
        <w:t>22955472-2-08</w:t>
      </w:r>
    </w:p>
    <w:p w:rsidR="005E316B" w:rsidRPr="00CF3E4F" w:rsidRDefault="005E316B" w:rsidP="005E316B">
      <w:pPr>
        <w:pStyle w:val="Akapitzlist"/>
        <w:rPr>
          <w:rFonts w:cs="Calibri"/>
          <w:szCs w:val="24"/>
        </w:rPr>
      </w:pPr>
      <w:r>
        <w:rPr>
          <w:rFonts w:cs="Calibri"/>
        </w:rPr>
        <w:t>Wojewódzki Sąd Rejestrowy</w:t>
      </w:r>
      <w:r w:rsidRPr="00CF3E4F">
        <w:rPr>
          <w:rFonts w:cs="Calibri"/>
        </w:rPr>
        <w:tab/>
      </w:r>
      <w:r w:rsidRPr="00CF3E4F">
        <w:rPr>
          <w:rFonts w:cs="Calibri"/>
        </w:rPr>
        <w:tab/>
      </w:r>
      <w:r w:rsidRPr="00CF3E4F">
        <w:rPr>
          <w:rFonts w:cs="Calibri"/>
        </w:rPr>
        <w:tab/>
      </w:r>
      <w:r>
        <w:rPr>
          <w:rFonts w:cs="Calibri"/>
          <w:szCs w:val="24"/>
        </w:rPr>
        <w:t>08-09-020585</w:t>
      </w:r>
    </w:p>
    <w:p w:rsidR="005E316B" w:rsidRDefault="005E316B" w:rsidP="005E316B">
      <w:pPr>
        <w:pStyle w:val="Akapitzlist"/>
        <w:rPr>
          <w:rFonts w:cs="Calibri"/>
          <w:szCs w:val="24"/>
        </w:rPr>
      </w:pPr>
      <w:r w:rsidRPr="00CF3E4F">
        <w:rPr>
          <w:rFonts w:cs="Calibri"/>
          <w:szCs w:val="24"/>
        </w:rPr>
        <w:t>Kapitał zakładowy w całości opłacony:</w:t>
      </w:r>
      <w:r w:rsidRPr="00CF3E4F">
        <w:rPr>
          <w:rFonts w:cs="Calibri"/>
          <w:szCs w:val="24"/>
        </w:rPr>
        <w:tab/>
      </w:r>
      <w:r w:rsidRPr="00CF3E4F">
        <w:rPr>
          <w:rFonts w:cs="Calibri"/>
          <w:szCs w:val="24"/>
        </w:rPr>
        <w:tab/>
      </w:r>
      <w:r>
        <w:rPr>
          <w:rFonts w:cs="Calibri"/>
          <w:szCs w:val="24"/>
        </w:rPr>
        <w:t xml:space="preserve">3.000.000 HUF </w:t>
      </w:r>
    </w:p>
    <w:p w:rsidR="00794CE1" w:rsidRDefault="00794CE1" w:rsidP="005E316B">
      <w:pPr>
        <w:pStyle w:val="Akapitzlist"/>
        <w:rPr>
          <w:rFonts w:cs="Calibri"/>
          <w:szCs w:val="24"/>
        </w:rPr>
      </w:pPr>
    </w:p>
    <w:p w:rsidR="005E316B" w:rsidRDefault="005E316B" w:rsidP="005E316B">
      <w:pPr>
        <w:pStyle w:val="Akapitzlist"/>
        <w:rPr>
          <w:rFonts w:cs="Calibri"/>
          <w:szCs w:val="24"/>
        </w:rPr>
      </w:pPr>
      <w:r>
        <w:rPr>
          <w:rFonts w:cs="Calibri"/>
          <w:szCs w:val="24"/>
        </w:rPr>
        <w:t xml:space="preserve">Akcjonariusze: 100% udziałów posiada Europejskie Centrum Odszkodowań S.A. </w:t>
      </w:r>
    </w:p>
    <w:p w:rsidR="005E316B" w:rsidRDefault="005E316B" w:rsidP="005E316B">
      <w:pPr>
        <w:pStyle w:val="Akapitzlist"/>
        <w:jc w:val="both"/>
      </w:pPr>
      <w:r w:rsidRPr="00146F19">
        <w:rPr>
          <w:rFonts w:cs="Calibri"/>
        </w:rPr>
        <w:t xml:space="preserve">Dominujący segment działalności: działalność polegająca na świadczeniu </w:t>
      </w:r>
      <w:r w:rsidRPr="00146F19">
        <w:t>w imieniu poszkodowanych w wypadkach komunikacyjnych usług dochodzenia roszczeń w trybie przedsądowym wobec zakładów ubezpieczeń w postaci odszkodowań i innych świadczeń.</w:t>
      </w:r>
      <w:r>
        <w:t xml:space="preserve"> Działa na terenie Węgier.</w:t>
      </w:r>
    </w:p>
    <w:p w:rsidR="008E5E5E" w:rsidRDefault="008E5E5E" w:rsidP="00323DEE">
      <w:pPr>
        <w:pStyle w:val="Nagwek1"/>
        <w:jc w:val="both"/>
      </w:pPr>
      <w:bookmarkStart w:id="5" w:name="_Toc293063713"/>
      <w:r w:rsidRPr="009B7D85">
        <w:t>WYBRANE DANE FINANSOWE</w:t>
      </w:r>
      <w:r w:rsidR="006371C5">
        <w:t xml:space="preserve">, ZAWIERAJĄCE PODSTAWOWE POZYCJE KWARTALNEGO SKONSOLIDOWANEGO SPRAWOZDANIA FINANSOWEGO I SKRÓCONEGO JEDNOSTKOWEGO SPRAWOZDANIA FINANSOWEGO </w:t>
      </w:r>
      <w:r w:rsidR="006371C5" w:rsidRPr="00E425CE">
        <w:t>PRZELICZONE NA EURO</w:t>
      </w:r>
      <w:bookmarkEnd w:id="5"/>
    </w:p>
    <w:p w:rsidR="0028109F" w:rsidRPr="0028109F" w:rsidRDefault="0028109F" w:rsidP="0028109F"/>
    <w:tbl>
      <w:tblPr>
        <w:tblW w:w="8147" w:type="dxa"/>
        <w:tblInd w:w="-83" w:type="dxa"/>
        <w:tblCellMar>
          <w:left w:w="70" w:type="dxa"/>
          <w:right w:w="70" w:type="dxa"/>
        </w:tblCellMar>
        <w:tblLook w:val="04A0"/>
      </w:tblPr>
      <w:tblGrid>
        <w:gridCol w:w="2044"/>
        <w:gridCol w:w="1408"/>
        <w:gridCol w:w="234"/>
        <w:gridCol w:w="1409"/>
        <w:gridCol w:w="1409"/>
        <w:gridCol w:w="234"/>
        <w:gridCol w:w="1409"/>
      </w:tblGrid>
      <w:tr w:rsidR="002D5D42" w:rsidRPr="002D5D42" w:rsidTr="007705E5">
        <w:trPr>
          <w:trHeight w:val="23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31.03.2011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31.03.2010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31.03.2011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31.12.2010</w:t>
            </w: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tys. PLN</w:t>
            </w:r>
          </w:p>
        </w:tc>
        <w:tc>
          <w:tcPr>
            <w:tcW w:w="0" w:type="auto"/>
            <w:gridSpan w:val="3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 xml:space="preserve"> tys. EUR</w:t>
            </w:r>
          </w:p>
        </w:tc>
      </w:tr>
      <w:tr w:rsidR="002D5D42" w:rsidRPr="002D5D42" w:rsidTr="007705E5">
        <w:trPr>
          <w:trHeight w:val="441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Rachunek zysków i strat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shd w:val="clear" w:color="000000" w:fill="D8D8D8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Przychody ze sprzedaży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7 319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1 854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1 128</w:t>
            </w: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Zysk (strata) z działalności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2 327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1 498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589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376</w:t>
            </w: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nil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nil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Zysk (strata) przed opodatkowaniem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2 435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617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374</w:t>
            </w: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Zysk (strata) netto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1 926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1 268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488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318</w:t>
            </w: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nil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nil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Zysk (strata) netto przypadający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1 926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1 268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488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318</w:t>
            </w: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akcjonariuszom podmiotu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nil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dominującego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nil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Zysk na akcję (PLN; EUR)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0,34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0,09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0,06</w:t>
            </w: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Rozwodniony zysk na akcję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0,34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0,09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0,06</w:t>
            </w: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(PLN; EUR)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Średni kurs PLN / EUR w okresie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A5A5A5"/>
              <w:right w:val="nil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3,9476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shd w:val="clear" w:color="000000" w:fill="D8D8D8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3,9869</w:t>
            </w:r>
          </w:p>
        </w:tc>
      </w:tr>
    </w:tbl>
    <w:p w:rsidR="0028109F" w:rsidRDefault="0028109F"/>
    <w:tbl>
      <w:tblPr>
        <w:tblW w:w="8147" w:type="dxa"/>
        <w:tblInd w:w="-83" w:type="dxa"/>
        <w:tblCellMar>
          <w:left w:w="70" w:type="dxa"/>
          <w:right w:w="70" w:type="dxa"/>
        </w:tblCellMar>
        <w:tblLook w:val="04A0"/>
      </w:tblPr>
      <w:tblGrid>
        <w:gridCol w:w="2332"/>
        <w:gridCol w:w="1322"/>
        <w:gridCol w:w="234"/>
        <w:gridCol w:w="1322"/>
        <w:gridCol w:w="1322"/>
        <w:gridCol w:w="179"/>
        <w:gridCol w:w="1436"/>
      </w:tblGrid>
      <w:tr w:rsidR="002D5D42" w:rsidRPr="002D5D42" w:rsidTr="007705E5">
        <w:trPr>
          <w:trHeight w:val="235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31.03.2011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31.03.2010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31.03.2011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31.12.2010</w:t>
            </w: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Rachunek przepływów pieniężnych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Środki pieniężne netto z działalności operacyjnej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-350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-435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-89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5454FE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</w:t>
            </w:r>
            <w:r w:rsidR="002D5D42" w:rsidRPr="002D5D4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-109</w:t>
            </w: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Środki pieniężne netto z działalności inwestycyjnej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-1 787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-310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-453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5454FE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</w:t>
            </w:r>
            <w:r w:rsidR="002D5D42" w:rsidRPr="002D5D4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-78</w:t>
            </w: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Środki pieniężne netto z działalności finansowej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-42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5454FE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  </w:t>
            </w:r>
            <w:r w:rsidR="002D5D42" w:rsidRPr="002D5D4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-11</w:t>
            </w: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Zmiana netto stanu środków pieniężnych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-1 800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-787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-456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5454FE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  </w:t>
            </w:r>
            <w:r w:rsidR="002D5D42" w:rsidRPr="002D5D4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-197</w:t>
            </w: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2D5D42" w:rsidRPr="002D5D42" w:rsidTr="007705E5">
        <w:trPr>
          <w:trHeight w:val="235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Średni kurs PLN / EUR w okresie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A5A5A5"/>
              <w:right w:val="nil"/>
            </w:tcBorders>
            <w:shd w:val="clear" w:color="000000" w:fill="D8D8D8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3,9476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BFBFBF"/>
            </w:tcBorders>
            <w:shd w:val="clear" w:color="000000" w:fill="D8D8D8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3,9869</w:t>
            </w:r>
          </w:p>
        </w:tc>
      </w:tr>
    </w:tbl>
    <w:p w:rsidR="0028109F" w:rsidRDefault="0028109F"/>
    <w:tbl>
      <w:tblPr>
        <w:tblW w:w="8147" w:type="dxa"/>
        <w:tblInd w:w="-83" w:type="dxa"/>
        <w:tblCellMar>
          <w:left w:w="70" w:type="dxa"/>
          <w:right w:w="70" w:type="dxa"/>
        </w:tblCellMar>
        <w:tblLook w:val="04A0"/>
      </w:tblPr>
      <w:tblGrid>
        <w:gridCol w:w="1583"/>
        <w:gridCol w:w="1094"/>
        <w:gridCol w:w="1094"/>
        <w:gridCol w:w="1094"/>
        <w:gridCol w:w="1094"/>
        <w:gridCol w:w="1094"/>
        <w:gridCol w:w="1094"/>
      </w:tblGrid>
      <w:tr w:rsidR="002D5D42" w:rsidRPr="002D5D42" w:rsidTr="007705E5">
        <w:trPr>
          <w:trHeight w:val="4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31.03.2011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31.12.2010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31.03.2010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31.03.2011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31.12.2010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31.12.2010</w:t>
            </w:r>
          </w:p>
        </w:tc>
      </w:tr>
      <w:tr w:rsidR="002D5D42" w:rsidRPr="002D5D42" w:rsidTr="007705E5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tys. PLN</w:t>
            </w:r>
          </w:p>
        </w:tc>
        <w:tc>
          <w:tcPr>
            <w:tcW w:w="0" w:type="auto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 xml:space="preserve"> tys. EUR</w:t>
            </w:r>
          </w:p>
        </w:tc>
      </w:tr>
      <w:tr w:rsidR="002D5D42" w:rsidRPr="002D5D42" w:rsidTr="007705E5">
        <w:trPr>
          <w:trHeight w:val="271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8D8D8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Bilans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D5D42" w:rsidRPr="002D5D42" w:rsidTr="007705E5">
        <w:trPr>
          <w:trHeight w:val="271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31 007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27 240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11 679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7 729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6 878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3 024</w:t>
            </w:r>
          </w:p>
        </w:tc>
      </w:tr>
      <w:tr w:rsidR="002D5D42" w:rsidRPr="002D5D42" w:rsidTr="007705E5">
        <w:trPr>
          <w:trHeight w:val="271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Zobowiązania długoterminowe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150</w:t>
            </w:r>
          </w:p>
        </w:tc>
      </w:tr>
      <w:tr w:rsidR="002D5D42" w:rsidRPr="002D5D42" w:rsidTr="007705E5">
        <w:trPr>
          <w:trHeight w:val="271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Zobowiązania krótkoterminowe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12 309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11 983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7 007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1 814</w:t>
            </w:r>
          </w:p>
        </w:tc>
      </w:tr>
      <w:tr w:rsidR="002D5D42" w:rsidRPr="002D5D42" w:rsidTr="007705E5">
        <w:trPr>
          <w:trHeight w:val="271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Kapitał własny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16 160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14 077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1 060</w:t>
            </w:r>
          </w:p>
        </w:tc>
      </w:tr>
      <w:tr w:rsidR="002D5D42" w:rsidRPr="002D5D42" w:rsidTr="007705E5">
        <w:trPr>
          <w:trHeight w:val="271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Kapitał własny przypadający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16 160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14 077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4 094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4 028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3 555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1 060</w:t>
            </w:r>
          </w:p>
        </w:tc>
      </w:tr>
      <w:tr w:rsidR="002D5D42" w:rsidRPr="002D5D42" w:rsidTr="007705E5">
        <w:trPr>
          <w:trHeight w:val="271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akcjonariuszom jednostki dominującej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2D5D42" w:rsidRPr="002D5D42" w:rsidTr="007705E5">
        <w:trPr>
          <w:trHeight w:val="55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Kurs PLN / EUR na koniec okresu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4,0119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3,9603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D5D42" w:rsidRPr="002D5D42" w:rsidRDefault="002D5D42" w:rsidP="002D5D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5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3,8622</w:t>
            </w:r>
          </w:p>
        </w:tc>
      </w:tr>
    </w:tbl>
    <w:p w:rsidR="0028109F" w:rsidRDefault="0028109F" w:rsidP="00D94FD0">
      <w:pPr>
        <w:pStyle w:val="CCGprospectustext"/>
        <w:jc w:val="both"/>
        <w:rPr>
          <w:rFonts w:cs="Calibri"/>
          <w:szCs w:val="18"/>
        </w:rPr>
      </w:pPr>
    </w:p>
    <w:p w:rsidR="00F52F24" w:rsidRDefault="00AF5719" w:rsidP="00D94FD0">
      <w:pPr>
        <w:pStyle w:val="CCGprospectustext"/>
        <w:jc w:val="both"/>
        <w:rPr>
          <w:rFonts w:cs="Calibri"/>
          <w:szCs w:val="18"/>
        </w:rPr>
      </w:pPr>
      <w:r>
        <w:rPr>
          <w:rFonts w:cs="Calibri"/>
          <w:szCs w:val="18"/>
        </w:rPr>
        <w:t xml:space="preserve">Pozycje </w:t>
      </w:r>
      <w:r w:rsidR="00217ED4">
        <w:rPr>
          <w:rFonts w:cs="Calibri"/>
          <w:szCs w:val="18"/>
        </w:rPr>
        <w:t>z rachunku zysków i strat oraz z rac</w:t>
      </w:r>
      <w:r>
        <w:rPr>
          <w:rFonts w:cs="Calibri"/>
          <w:szCs w:val="18"/>
        </w:rPr>
        <w:t>hunku przepływów pieniężnych</w:t>
      </w:r>
      <w:r w:rsidR="00217ED4">
        <w:rPr>
          <w:rFonts w:cs="Calibri"/>
          <w:szCs w:val="18"/>
        </w:rPr>
        <w:t xml:space="preserve"> obliczono według kursu stanowiącego średnia arytmetyczną kursów ogłaszanych przez NBP, obowiązujących na ostatni dzień każdego miesiąca, który za 3 miesiące 2011 roku wyniósł 1 EUR = </w:t>
      </w:r>
      <w:r>
        <w:rPr>
          <w:rFonts w:cs="Calibri"/>
          <w:szCs w:val="18"/>
        </w:rPr>
        <w:t xml:space="preserve"> 3,9476 </w:t>
      </w:r>
      <w:r w:rsidR="00217ED4">
        <w:rPr>
          <w:rFonts w:cs="Calibri"/>
          <w:szCs w:val="18"/>
        </w:rPr>
        <w:t xml:space="preserve">PLN, a za 3 miesiące 2010 roku wyniósł 1 EUR = </w:t>
      </w:r>
      <w:r>
        <w:rPr>
          <w:rFonts w:cs="Calibri"/>
          <w:szCs w:val="18"/>
        </w:rPr>
        <w:t>3,9869</w:t>
      </w:r>
      <w:r w:rsidR="00217ED4">
        <w:rPr>
          <w:rFonts w:cs="Calibri"/>
          <w:szCs w:val="18"/>
        </w:rPr>
        <w:t>PLN.</w:t>
      </w:r>
    </w:p>
    <w:p w:rsidR="00217ED4" w:rsidRDefault="00217ED4" w:rsidP="00D94FD0">
      <w:pPr>
        <w:pStyle w:val="CCGprospectustext"/>
        <w:jc w:val="both"/>
        <w:rPr>
          <w:rFonts w:cs="Calibri"/>
          <w:szCs w:val="18"/>
        </w:rPr>
      </w:pPr>
      <w:r>
        <w:rPr>
          <w:rFonts w:cs="Calibri"/>
          <w:szCs w:val="18"/>
        </w:rPr>
        <w:t xml:space="preserve">Pozycje </w:t>
      </w:r>
      <w:r w:rsidR="00AF5719">
        <w:rPr>
          <w:rFonts w:cs="Calibri"/>
          <w:szCs w:val="18"/>
        </w:rPr>
        <w:t xml:space="preserve">ze </w:t>
      </w:r>
      <w:r>
        <w:rPr>
          <w:rFonts w:cs="Calibri"/>
          <w:szCs w:val="18"/>
        </w:rPr>
        <w:t>spr</w:t>
      </w:r>
      <w:r w:rsidR="00AF5719">
        <w:rPr>
          <w:rFonts w:cs="Calibri"/>
          <w:szCs w:val="18"/>
        </w:rPr>
        <w:t>awozdania z sytuacji finansowej</w:t>
      </w:r>
      <w:r>
        <w:rPr>
          <w:rFonts w:cs="Calibri"/>
          <w:szCs w:val="18"/>
        </w:rPr>
        <w:t xml:space="preserve"> obliczono według kursu ogłoszonego przez NBP obowiązującego na dzień 31.03.2011 roku, który wynosił: 1 EUR = </w:t>
      </w:r>
      <w:r w:rsidR="00AF5719">
        <w:rPr>
          <w:rFonts w:cs="Calibri"/>
          <w:szCs w:val="18"/>
        </w:rPr>
        <w:t xml:space="preserve">  3,8622 </w:t>
      </w:r>
      <w:r>
        <w:rPr>
          <w:rFonts w:cs="Calibri"/>
          <w:szCs w:val="18"/>
        </w:rPr>
        <w:t>PLN oraz na dzień 31.12.2010 roku, który wynosił 1 EUR</w:t>
      </w:r>
      <w:r w:rsidR="00AA3670">
        <w:rPr>
          <w:rFonts w:cs="Calibri"/>
          <w:szCs w:val="18"/>
        </w:rPr>
        <w:t xml:space="preserve"> </w:t>
      </w:r>
      <w:r>
        <w:rPr>
          <w:rFonts w:cs="Calibri"/>
          <w:szCs w:val="18"/>
        </w:rPr>
        <w:t xml:space="preserve"> = </w:t>
      </w:r>
      <w:r w:rsidR="00AF5719">
        <w:rPr>
          <w:rFonts w:cs="Calibri"/>
          <w:szCs w:val="18"/>
        </w:rPr>
        <w:t xml:space="preserve">4,0119 </w:t>
      </w:r>
      <w:r>
        <w:rPr>
          <w:rFonts w:cs="Calibri"/>
          <w:szCs w:val="18"/>
        </w:rPr>
        <w:t>PLN.</w:t>
      </w:r>
    </w:p>
    <w:p w:rsidR="00217ED4" w:rsidRDefault="00217ED4" w:rsidP="00D94FD0">
      <w:pPr>
        <w:pStyle w:val="CCGprospectustext"/>
        <w:jc w:val="both"/>
        <w:rPr>
          <w:rFonts w:cs="Calibri"/>
          <w:szCs w:val="18"/>
        </w:rPr>
      </w:pPr>
      <w:r>
        <w:rPr>
          <w:rFonts w:cs="Calibri"/>
          <w:szCs w:val="18"/>
        </w:rPr>
        <w:t>Zysk z działalności kontynuowanej w danym okresie na 1 akcję równy jest zyskowi netto z działalności kontynuowanej w okresie / średnia ważona liczba akcji w danym okresie.</w:t>
      </w:r>
    </w:p>
    <w:p w:rsidR="00217ED4" w:rsidRDefault="00217ED4" w:rsidP="00D94FD0">
      <w:pPr>
        <w:pStyle w:val="CCGprospectustext"/>
        <w:jc w:val="both"/>
        <w:rPr>
          <w:rFonts w:cs="Calibri"/>
          <w:szCs w:val="18"/>
        </w:rPr>
      </w:pPr>
      <w:r>
        <w:rPr>
          <w:rFonts w:cs="Calibri"/>
          <w:szCs w:val="18"/>
        </w:rPr>
        <w:t xml:space="preserve">Zysk w danym okresie na 1 akcję przypisany akcjonariuszom jednostki dominującej </w:t>
      </w:r>
      <w:r w:rsidR="00322B74">
        <w:rPr>
          <w:rFonts w:cs="Calibri"/>
          <w:szCs w:val="18"/>
        </w:rPr>
        <w:t xml:space="preserve"> = zysk netto przypadający akcjonariuszom spółki dominującej / średnia ważona liczba akcji w danym okresie.</w:t>
      </w:r>
    </w:p>
    <w:p w:rsidR="00322B74" w:rsidRDefault="00322B74" w:rsidP="00D94FD0">
      <w:pPr>
        <w:pStyle w:val="CCGprospectustext"/>
        <w:jc w:val="both"/>
        <w:rPr>
          <w:rFonts w:cs="Calibri"/>
          <w:szCs w:val="18"/>
        </w:rPr>
      </w:pPr>
      <w:r>
        <w:rPr>
          <w:rFonts w:cs="Calibri"/>
          <w:szCs w:val="18"/>
        </w:rPr>
        <w:lastRenderedPageBreak/>
        <w:t>Wartość księgowa na 1 akcję = kapitał własny / liczba akcji na dzień bilansowy.</w:t>
      </w:r>
    </w:p>
    <w:p w:rsidR="00D94FD0" w:rsidRDefault="00322B74" w:rsidP="00D94FD0">
      <w:pPr>
        <w:pStyle w:val="CCGprospectustext"/>
        <w:jc w:val="both"/>
        <w:rPr>
          <w:rFonts w:cs="Calibri"/>
          <w:szCs w:val="18"/>
        </w:rPr>
      </w:pPr>
      <w:r>
        <w:rPr>
          <w:rFonts w:cs="Calibri"/>
          <w:szCs w:val="18"/>
        </w:rPr>
        <w:t>Wartość księgowa na 1 akcję przypisana akcjonariuszom jednostki dominującej = kapitał własny przypadający akcjonariuszom spółki dominującej / liczba akcji na dzień bilansowy.</w:t>
      </w:r>
    </w:p>
    <w:p w:rsidR="00323DEE" w:rsidRDefault="00323DEE" w:rsidP="00323DEE">
      <w:pPr>
        <w:pStyle w:val="Nagwek1"/>
      </w:pPr>
      <w:bookmarkStart w:id="6" w:name="_Toc293063714"/>
      <w:r w:rsidRPr="009B7D85">
        <w:t>SKRÓCONE SKONSOLIDOWANE</w:t>
      </w:r>
      <w:r>
        <w:t xml:space="preserve"> SPRAWOZDANIE FINANSOWE ZA </w:t>
      </w:r>
      <w:r>
        <w:br/>
        <w:t>I</w:t>
      </w:r>
      <w:r w:rsidRPr="009B7D85">
        <w:t xml:space="preserve"> KWARTAŁ 201</w:t>
      </w:r>
      <w:r>
        <w:t>1</w:t>
      </w:r>
      <w:r w:rsidRPr="009B7D85">
        <w:t xml:space="preserve"> ROKU</w:t>
      </w:r>
      <w:bookmarkEnd w:id="6"/>
    </w:p>
    <w:p w:rsidR="00323DEE" w:rsidRDefault="00323DEE" w:rsidP="008837E2">
      <w:pPr>
        <w:pStyle w:val="CCGprospectustext"/>
        <w:ind w:left="720"/>
        <w:rPr>
          <w:rFonts w:ascii="Arial" w:hAnsi="Arial" w:cs="Arial"/>
          <w:b/>
          <w:sz w:val="18"/>
          <w:szCs w:val="18"/>
        </w:rPr>
      </w:pPr>
    </w:p>
    <w:p w:rsidR="00122C71" w:rsidRDefault="00122C71" w:rsidP="00400CE6">
      <w:pPr>
        <w:pStyle w:val="Nagwek2"/>
      </w:pPr>
      <w:bookmarkStart w:id="7" w:name="_Toc293063715"/>
      <w:r w:rsidRPr="0048390A">
        <w:t>SKONSOLIDOWANE SPRAWOZDANIE Z CAŁKOWITYCH DOCHODÓW</w:t>
      </w:r>
      <w:bookmarkEnd w:id="7"/>
    </w:p>
    <w:p w:rsidR="002D5D42" w:rsidRPr="002D5D42" w:rsidRDefault="002D5D42" w:rsidP="002D5D42"/>
    <w:tbl>
      <w:tblPr>
        <w:tblW w:w="0" w:type="auto"/>
        <w:jc w:val="center"/>
        <w:tblCellMar>
          <w:left w:w="70" w:type="dxa"/>
          <w:right w:w="70" w:type="dxa"/>
        </w:tblCellMar>
        <w:tblLook w:val="04A0"/>
      </w:tblPr>
      <w:tblGrid>
        <w:gridCol w:w="4143"/>
        <w:gridCol w:w="1528"/>
        <w:gridCol w:w="1439"/>
      </w:tblGrid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01.01 -</w:t>
            </w: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31.03.2011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01.01 -</w:t>
            </w: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31.03.2010</w:t>
            </w: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Zysk (strata) netto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1 268</w:t>
            </w: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Inne całkowite dochody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Przeszacowanie środków trwałych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Aktywa finansowe dostępne do sprzedaży: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dochody (straty) ujęte w okresie w innych dochodach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całkowitych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kwoty przeniesione do wyniku finansowego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AA79A3" w:rsidRPr="00E717E4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E717E4" w:rsidRDefault="00AA79A3" w:rsidP="009447BB">
            <w:pPr>
              <w:spacing w:after="0" w:line="240" w:lineRule="auto"/>
              <w:ind w:firstLineChars="200" w:firstLine="160"/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</w:pPr>
            <w:r w:rsidRPr="00E717E4"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E717E4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</w:pPr>
            <w:r w:rsidRPr="00E717E4"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E717E4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</w:pPr>
            <w:r w:rsidRPr="00E717E4"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  <w:t> </w:t>
            </w: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Instrumenty zabezpieczające przepływy środków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pieniężnych: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dochody (straty) ujęte w okresie w innych dochodach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całkowitych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kwoty przeniesione do wyniku finansowego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kwoty ujęte w wartości początkowej pozycji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zabezpieczanych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Różnice kursowe z wyceny jednostek działających za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granicą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Różnice kursowe przeniesione do wyniku finansowego –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sprzedaż jednostek zagranicznych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A79A3" w:rsidRPr="00E717E4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E717E4" w:rsidRDefault="00AA79A3" w:rsidP="009447BB">
            <w:pPr>
              <w:spacing w:after="0" w:line="240" w:lineRule="auto"/>
              <w:ind w:firstLineChars="100" w:firstLine="80"/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</w:pPr>
            <w:r w:rsidRPr="00E717E4"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E717E4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</w:pPr>
            <w:r w:rsidRPr="00E717E4"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E717E4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</w:pPr>
            <w:r w:rsidRPr="00E717E4"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  <w:t> </w:t>
            </w: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Udział w innych dochodach całkowitych jednostek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wycenianych metodą praw własności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Podatek dochodowy odnoszący się do składników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innych dochodów całkowitych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Inne całkowite dochody po opodatkowaniu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Całkowite dochody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noWrap/>
            <w:vAlign w:val="center"/>
            <w:hideMark/>
          </w:tcPr>
          <w:p w:rsidR="00AA79A3" w:rsidRPr="00693C86" w:rsidRDefault="00AA79A3" w:rsidP="00AA79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268</w:t>
            </w: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Całkowite dochody przypadające: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 akcjonariuszom podmiotu dominującego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1 268</w:t>
            </w:r>
          </w:p>
        </w:tc>
      </w:tr>
      <w:tr w:rsidR="00AA79A3" w:rsidRPr="00693C86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akcjonariuszom mniejszościowym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A79A3" w:rsidRPr="00693C86" w:rsidRDefault="00AA79A3" w:rsidP="00944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D94FD0" w:rsidRDefault="00D94FD0" w:rsidP="00D94FD0">
      <w:pPr>
        <w:pStyle w:val="Nagwek2"/>
        <w:numPr>
          <w:ilvl w:val="0"/>
          <w:numId w:val="0"/>
        </w:numPr>
        <w:ind w:left="576"/>
      </w:pPr>
      <w:bookmarkStart w:id="8" w:name="_Toc293063716"/>
    </w:p>
    <w:p w:rsidR="00D94FD0" w:rsidRDefault="00D94FD0" w:rsidP="00D94FD0">
      <w:pPr>
        <w:rPr>
          <w:rFonts w:ascii="Cambria" w:eastAsia="Times New Roman" w:hAnsi="Cambria"/>
          <w:color w:val="4F81BD"/>
          <w:sz w:val="26"/>
          <w:szCs w:val="26"/>
        </w:rPr>
      </w:pPr>
      <w:r>
        <w:br w:type="page"/>
      </w:r>
    </w:p>
    <w:p w:rsidR="00122C71" w:rsidRDefault="00122C71" w:rsidP="00400CE6">
      <w:pPr>
        <w:pStyle w:val="Nagwek2"/>
      </w:pPr>
      <w:r w:rsidRPr="0048390A">
        <w:lastRenderedPageBreak/>
        <w:t xml:space="preserve">SKONSOLIDOWANE </w:t>
      </w:r>
      <w:r w:rsidR="00BE7124">
        <w:t xml:space="preserve">SPRAWOZDANIE </w:t>
      </w:r>
      <w:r w:rsidRPr="0048390A">
        <w:t>Z SYTUACJI FINANSOWEJ</w:t>
      </w:r>
      <w:bookmarkEnd w:id="8"/>
    </w:p>
    <w:p w:rsidR="00D94FD0" w:rsidRPr="00D94FD0" w:rsidRDefault="00D94FD0" w:rsidP="00D94FD0"/>
    <w:tbl>
      <w:tblPr>
        <w:tblW w:w="0" w:type="auto"/>
        <w:tblInd w:w="57" w:type="dxa"/>
        <w:tblCellMar>
          <w:left w:w="70" w:type="dxa"/>
          <w:right w:w="70" w:type="dxa"/>
        </w:tblCellMar>
        <w:tblLook w:val="04A0"/>
      </w:tblPr>
      <w:tblGrid>
        <w:gridCol w:w="4376"/>
        <w:gridCol w:w="1600"/>
        <w:gridCol w:w="1600"/>
        <w:gridCol w:w="1577"/>
      </w:tblGrid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31.03.2011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31.12.2010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31.03.2010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Aktywa trwałe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8 412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6 649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5 167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4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6 398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5 026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5 002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Wartości niematerialne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19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Akcje, udziały, certyfikaty inwestycyjne w jednostkach zależnych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45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Inwestycje w jednostkach stowarzyszonych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Aktywa z tytułu odroczonego podatku dochodowego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102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Aktywa finansowe dostępne do sprzedaży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Aktywa finansowe utrzymywane do terminu wymagalności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Pochodne instrumenty finansowe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Aktywa finansowe wyceniane w wartości godziwej przez rachunek zysków i strat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Należności z tytułu dostaw i usług oraz pozostałe należności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1 469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1 126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Aktywa obrotowe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22 595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20 591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6 511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Zapasy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25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Należności z tytułu dostaw i usług oraz pozostałe należności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11 105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7 397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4 368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Należności z tytułu bieżącego podatku dochodowego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Aktywa finansowe dostępne do sprzedaży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Aktywa finansowe utrzymywane do terminu wymagalności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Pochodne instrumenty finansowe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Aktywa finansowe wyceniane w wartości godziwej przez rachunek zysków i strat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Środki pieniężne i ich ekwiwalenty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11 360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13 160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2 118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 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Aktywa trwałe przeznaczone do sprzedaży oraz aktywa wchodzące w skład grupy do zbycia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 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RAZEM AKTYWA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31 007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27 240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11 679</w:t>
            </w:r>
          </w:p>
        </w:tc>
      </w:tr>
    </w:tbl>
    <w:p w:rsidR="00AA3670" w:rsidRDefault="00AA3670" w:rsidP="00AA3670"/>
    <w:p w:rsidR="002D5D42" w:rsidRDefault="002D5D42" w:rsidP="00AA3670"/>
    <w:p w:rsidR="002D5D42" w:rsidRDefault="002D5D42" w:rsidP="00AA3670"/>
    <w:p w:rsidR="00D94FD0" w:rsidRDefault="00D94FD0">
      <w:pPr>
        <w:spacing w:after="0" w:line="240" w:lineRule="auto"/>
      </w:pPr>
      <w:r>
        <w:br w:type="page"/>
      </w:r>
    </w:p>
    <w:p w:rsidR="002D5D42" w:rsidRDefault="002D5D42" w:rsidP="00AA3670"/>
    <w:tbl>
      <w:tblPr>
        <w:tblW w:w="0" w:type="auto"/>
        <w:tblInd w:w="57" w:type="dxa"/>
        <w:tblCellMar>
          <w:left w:w="70" w:type="dxa"/>
          <w:right w:w="70" w:type="dxa"/>
        </w:tblCellMar>
        <w:tblLook w:val="04A0"/>
      </w:tblPr>
      <w:tblGrid>
        <w:gridCol w:w="318"/>
        <w:gridCol w:w="4112"/>
        <w:gridCol w:w="1538"/>
        <w:gridCol w:w="1559"/>
        <w:gridCol w:w="1626"/>
      </w:tblGrid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31.03.2011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31.12.2010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31.03.2010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noWrap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A.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KAPITAŁ WŁASNY</w:t>
            </w:r>
          </w:p>
        </w:tc>
        <w:tc>
          <w:tcPr>
            <w:tcW w:w="15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543C00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16 160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14 077</w:t>
            </w:r>
          </w:p>
        </w:tc>
        <w:tc>
          <w:tcPr>
            <w:tcW w:w="16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4 094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4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Kapitał akcyjny/podstawowy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560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500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Pozostałe kapitały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9E55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-</w:t>
            </w:r>
            <w:r w:rsidR="009E5554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1 697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570E54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- 1 697</w:t>
            </w:r>
            <w:r w:rsidR="00C260B1"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 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Inne skumulowane całkowite dochody w okresie sprawozdawczym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Zyski zatrzymane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17 </w:t>
            </w:r>
            <w:r w:rsidR="009E5554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570E54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15 214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3 594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noWrap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14 847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13 163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7 585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Zobowiązania długoterminowe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2 539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1 180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578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Zobowiązania z tytułu dostaw i usług oraz pozostałe zobowiązania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563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Kredyty, pożyczki i inne źródła finansowania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515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Pochodne instrumenty finansowe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Rezerwa z tytułu odroczonego podatku dochodowego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1 264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878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63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Zobowiązania z tytułu świadczeń pracowniczych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Rezerwy na pozostałe zobowiązania i inne obciążenia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Zobowiązania krótkoterminowe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12 309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11 983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7 007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Zobowiązania z tytułu dostaw i usług oraz pozostałe zobowiązania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DF1E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12 1</w:t>
            </w:r>
            <w:r w:rsidR="00DF1E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11 446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6 606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Kredyty, pożyczki i inne źródła finansowania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156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Zobowiązania z tytułu bieżącego podatku dochodowego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111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Pochodne instrumenty finansowe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Zobowiązania z tytułu świadczeń pracowniczych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70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Rezerwy na pozostałe zobowiązania i inne obciążenia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DF1E9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65 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noWrap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Zobowiązania wchodzące w skład  grupy zbycia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C260B1" w:rsidRPr="00C260B1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noWrap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RAZEM PASYWA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31 007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27 240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C260B1" w:rsidRPr="00C260B1" w:rsidRDefault="00C260B1" w:rsidP="00C2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C260B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11 679</w:t>
            </w:r>
          </w:p>
        </w:tc>
      </w:tr>
    </w:tbl>
    <w:p w:rsidR="00D94FD0" w:rsidRDefault="00D94FD0" w:rsidP="0048390A"/>
    <w:p w:rsidR="00D94FD0" w:rsidRDefault="00D94FD0">
      <w:pPr>
        <w:spacing w:after="0" w:line="240" w:lineRule="auto"/>
      </w:pPr>
      <w:r>
        <w:br w:type="page"/>
      </w:r>
    </w:p>
    <w:p w:rsidR="00584803" w:rsidRDefault="00584803" w:rsidP="0048390A"/>
    <w:p w:rsidR="00122C71" w:rsidRDefault="00122C71" w:rsidP="00400CE6">
      <w:pPr>
        <w:pStyle w:val="Nagwek2"/>
      </w:pPr>
      <w:bookmarkStart w:id="9" w:name="_Toc293063717"/>
      <w:r w:rsidRPr="0048390A">
        <w:t>SKONSOLIDOWANY RACHUNEK ZYSKÓW I STRAT</w:t>
      </w:r>
      <w:bookmarkEnd w:id="9"/>
    </w:p>
    <w:p w:rsidR="002D5D42" w:rsidRDefault="002D5D42" w:rsidP="002D5D42"/>
    <w:p w:rsidR="002D5D42" w:rsidRDefault="002D5D42" w:rsidP="002D5D42"/>
    <w:tbl>
      <w:tblPr>
        <w:tblW w:w="0" w:type="auto"/>
        <w:tblInd w:w="57" w:type="dxa"/>
        <w:tblCellMar>
          <w:left w:w="70" w:type="dxa"/>
          <w:right w:w="70" w:type="dxa"/>
        </w:tblCellMar>
        <w:tblLook w:val="04A0"/>
      </w:tblPr>
      <w:tblGrid>
        <w:gridCol w:w="4965"/>
        <w:gridCol w:w="2062"/>
        <w:gridCol w:w="2126"/>
      </w:tblGrid>
      <w:tr w:rsidR="004918A2" w:rsidRPr="004918A2" w:rsidTr="002D5D42">
        <w:trPr>
          <w:trHeight w:val="261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  <w:t>01.01.</w:t>
            </w:r>
            <w:r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  <w:t>2011</w:t>
            </w:r>
            <w:r w:rsidRPr="004918A2"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  <w:t xml:space="preserve"> - 31.03.2011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  <w:t>01.01.2010 - 31.03.2010</w:t>
            </w:r>
          </w:p>
        </w:tc>
      </w:tr>
      <w:tr w:rsidR="004918A2" w:rsidRPr="004918A2" w:rsidTr="00D60675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 </w:t>
            </w:r>
            <w:r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3 </w:t>
            </w:r>
          </w:p>
        </w:tc>
      </w:tr>
      <w:tr w:rsidR="004918A2" w:rsidRPr="004918A2" w:rsidTr="00D60675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Przychody ze sprzedaży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7 319 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D6067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4 497 </w:t>
            </w:r>
          </w:p>
        </w:tc>
      </w:tr>
      <w:tr w:rsidR="004918A2" w:rsidRPr="004918A2" w:rsidTr="00D60675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Przychody ze sprzedaży produktów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7 319 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D6067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4 497 </w:t>
            </w:r>
          </w:p>
        </w:tc>
      </w:tr>
      <w:tr w:rsidR="004918A2" w:rsidRPr="004918A2" w:rsidTr="00D60675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Przychody ze sprzedaży towarów i materiałów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D6067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                                                   -  </w:t>
            </w:r>
          </w:p>
        </w:tc>
      </w:tr>
      <w:tr w:rsidR="004918A2" w:rsidRPr="004918A2" w:rsidTr="00D60675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Koszty sprzedanych produktów, towarów i materiałów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3 463 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D6067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1 915 </w:t>
            </w:r>
          </w:p>
        </w:tc>
      </w:tr>
      <w:tr w:rsidR="004918A2" w:rsidRPr="004918A2" w:rsidTr="00D60675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Koszty sprzedanych produktów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3 463 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D6067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1 915 </w:t>
            </w:r>
          </w:p>
        </w:tc>
      </w:tr>
      <w:tr w:rsidR="004918A2" w:rsidRPr="004918A2" w:rsidTr="00D60675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Wartość sprzedanych towarów i materiałów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                                                 -  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D6067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                                                   -  </w:t>
            </w:r>
          </w:p>
        </w:tc>
      </w:tr>
      <w:tr w:rsidR="004918A2" w:rsidRPr="004918A2" w:rsidTr="00D60675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  <w:t>Zysk/(Strata) brutto ze sprzedaży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  <w:t xml:space="preserve">3 857 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4918A2" w:rsidRPr="004918A2" w:rsidRDefault="004918A2" w:rsidP="00D6067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  <w:t xml:space="preserve">2 582 </w:t>
            </w:r>
          </w:p>
        </w:tc>
      </w:tr>
      <w:tr w:rsidR="004918A2" w:rsidRPr="004918A2" w:rsidTr="00D60675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Koszty sprzedaży 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185 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D6067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48 </w:t>
            </w:r>
          </w:p>
        </w:tc>
      </w:tr>
      <w:tr w:rsidR="004918A2" w:rsidRPr="004918A2" w:rsidTr="00D60675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Koszty ogólnego zarządu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1 228 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D6067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738 </w:t>
            </w:r>
          </w:p>
        </w:tc>
      </w:tr>
      <w:tr w:rsidR="004918A2" w:rsidRPr="004918A2" w:rsidTr="00D60675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Pozostałe przychody i zyski operacyjne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31 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D6067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                                                </w:t>
            </w: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-</w:t>
            </w: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    </w:t>
            </w:r>
          </w:p>
        </w:tc>
      </w:tr>
      <w:tr w:rsidR="004918A2" w:rsidRPr="004918A2" w:rsidTr="00D60675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Pozostałe koszty i straty operacyjne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147 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D6067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298 </w:t>
            </w:r>
          </w:p>
        </w:tc>
      </w:tr>
      <w:tr w:rsidR="004918A2" w:rsidRPr="004918A2" w:rsidTr="00D60675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  <w:t>Zysk/(Strata) z działalności operacyjnej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  <w:t xml:space="preserve">2 327 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4918A2" w:rsidRPr="004918A2" w:rsidRDefault="004918A2" w:rsidP="00D6067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  <w:t xml:space="preserve">1 498 </w:t>
            </w:r>
          </w:p>
        </w:tc>
      </w:tr>
      <w:tr w:rsidR="004918A2" w:rsidRPr="004918A2" w:rsidTr="00D60675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Przychody finansowe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116 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D6067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7 </w:t>
            </w:r>
          </w:p>
        </w:tc>
      </w:tr>
      <w:tr w:rsidR="004918A2" w:rsidRPr="004918A2" w:rsidTr="00D60675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Koszty finansowe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D6067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11 </w:t>
            </w:r>
          </w:p>
        </w:tc>
      </w:tr>
      <w:tr w:rsidR="004918A2" w:rsidRPr="004918A2" w:rsidTr="00D60675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  <w:t>Zysk/(Strata)  przed opodatkowaniem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  <w:t xml:space="preserve">2 435 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4918A2" w:rsidRPr="004918A2" w:rsidRDefault="004918A2" w:rsidP="00D6067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  <w:t xml:space="preserve">1 493 </w:t>
            </w:r>
          </w:p>
        </w:tc>
      </w:tr>
      <w:tr w:rsidR="004918A2" w:rsidRPr="004918A2" w:rsidTr="00D60675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Podatek dochodowy 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509 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D6067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225 </w:t>
            </w:r>
          </w:p>
        </w:tc>
      </w:tr>
      <w:tr w:rsidR="004918A2" w:rsidRPr="004918A2" w:rsidTr="00D60675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część bieżąca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161 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D6067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225 </w:t>
            </w:r>
          </w:p>
        </w:tc>
      </w:tr>
      <w:tr w:rsidR="004918A2" w:rsidRPr="004918A2" w:rsidTr="00D60675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część odroczona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348 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18A2" w:rsidRDefault="004918A2" w:rsidP="00D6067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 xml:space="preserve">                                                   -  </w:t>
            </w:r>
          </w:p>
        </w:tc>
      </w:tr>
      <w:tr w:rsidR="004918A2" w:rsidRPr="004918A2" w:rsidTr="00D60675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  <w:t>Zysk/(Strata) roku obrotowego z działalności kontynuowanej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  <w:t xml:space="preserve">1 926 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4918A2" w:rsidRPr="004918A2" w:rsidRDefault="004918A2" w:rsidP="00D6067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  <w:t xml:space="preserve">1 268 </w:t>
            </w:r>
          </w:p>
        </w:tc>
      </w:tr>
      <w:tr w:rsidR="004918A2" w:rsidRPr="004918A2" w:rsidTr="00D60675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  <w:t>ŁĄCZNE CAŁKOWITE DOCHODY ZA OKRES SPRAWOZDAWCZY: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:rsidR="004918A2" w:rsidRPr="004918A2" w:rsidRDefault="004918A2" w:rsidP="004918A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  <w:t xml:space="preserve">1 926 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4918A2" w:rsidRPr="004918A2" w:rsidRDefault="004918A2" w:rsidP="00D60675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4918A2">
              <w:rPr>
                <w:rFonts w:ascii="Cambria" w:eastAsia="Times New Roman" w:hAnsi="Cambria" w:cs="Arial"/>
                <w:b/>
                <w:bCs/>
                <w:color w:val="333333"/>
                <w:sz w:val="18"/>
                <w:szCs w:val="18"/>
                <w:lang w:eastAsia="pl-PL"/>
              </w:rPr>
              <w:t xml:space="preserve">1 268 </w:t>
            </w:r>
          </w:p>
        </w:tc>
      </w:tr>
    </w:tbl>
    <w:p w:rsidR="002D5D42" w:rsidRDefault="002D5D42" w:rsidP="002D5D42">
      <w:pPr>
        <w:pStyle w:val="Nagwek2"/>
        <w:numPr>
          <w:ilvl w:val="0"/>
          <w:numId w:val="0"/>
        </w:numPr>
        <w:ind w:left="576"/>
      </w:pPr>
    </w:p>
    <w:p w:rsidR="002D5D42" w:rsidRDefault="002D5D42" w:rsidP="002D5D42"/>
    <w:p w:rsidR="002D5D42" w:rsidRDefault="002D5D42" w:rsidP="002D5D42"/>
    <w:p w:rsidR="002D5D42" w:rsidRDefault="002D5D42" w:rsidP="002D5D42"/>
    <w:p w:rsidR="002D5D42" w:rsidRDefault="002D5D42" w:rsidP="002D5D42"/>
    <w:p w:rsidR="002D5D42" w:rsidRDefault="002D5D42" w:rsidP="002D5D42"/>
    <w:p w:rsidR="00122C71" w:rsidRDefault="00122C71" w:rsidP="00400CE6">
      <w:pPr>
        <w:pStyle w:val="Nagwek2"/>
      </w:pPr>
      <w:bookmarkStart w:id="10" w:name="_Toc293063718"/>
      <w:r w:rsidRPr="0048390A">
        <w:t>SKONSOLIDOWANE SPRAWOZDANIE ZE ZMIAN W KAPITALE WŁASNYM</w:t>
      </w:r>
      <w:bookmarkEnd w:id="10"/>
    </w:p>
    <w:p w:rsidR="007F1BEB" w:rsidRPr="007F1BEB" w:rsidRDefault="007F1BEB" w:rsidP="007F1BEB"/>
    <w:tbl>
      <w:tblPr>
        <w:tblW w:w="0" w:type="auto"/>
        <w:tblInd w:w="65" w:type="dxa"/>
        <w:tblCellMar>
          <w:left w:w="70" w:type="dxa"/>
          <w:right w:w="70" w:type="dxa"/>
        </w:tblCellMar>
        <w:tblLook w:val="04A0"/>
      </w:tblPr>
      <w:tblGrid>
        <w:gridCol w:w="296"/>
        <w:gridCol w:w="3168"/>
        <w:gridCol w:w="1097"/>
        <w:gridCol w:w="944"/>
        <w:gridCol w:w="1235"/>
        <w:gridCol w:w="1689"/>
        <w:gridCol w:w="716"/>
      </w:tblGrid>
      <w:tr w:rsidR="007F1BEB" w:rsidRPr="007F1BEB" w:rsidTr="007F1BEB">
        <w:trPr>
          <w:trHeight w:val="261"/>
        </w:trPr>
        <w:tc>
          <w:tcPr>
            <w:tcW w:w="0" w:type="auto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Kapitał akcyjny / podstawowy</w:t>
            </w:r>
          </w:p>
        </w:tc>
        <w:tc>
          <w:tcPr>
            <w:tcW w:w="0" w:type="auto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Zyski zatrzymane</w:t>
            </w:r>
          </w:p>
        </w:tc>
        <w:tc>
          <w:tcPr>
            <w:tcW w:w="0" w:type="auto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Inne skumulowane całkowite </w:t>
            </w: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br/>
              <w:t>dochody z tytułu</w:t>
            </w:r>
          </w:p>
        </w:tc>
        <w:tc>
          <w:tcPr>
            <w:tcW w:w="0" w:type="auto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Razem kapitał własny</w:t>
            </w:r>
          </w:p>
        </w:tc>
      </w:tr>
      <w:tr w:rsidR="007F1BEB" w:rsidRPr="007F1BEB" w:rsidTr="007F1BEB">
        <w:trPr>
          <w:trHeight w:val="261"/>
        </w:trPr>
        <w:tc>
          <w:tcPr>
            <w:tcW w:w="0" w:type="auto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Aktywów finansowych dostępnych do sprzedaży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Instrumentów zabezpieczających przyszłe przepływy pieniężne</w:t>
            </w: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7F1BEB" w:rsidRPr="007F1BEB" w:rsidTr="007F1BEB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</w:t>
            </w:r>
          </w:p>
        </w:tc>
      </w:tr>
      <w:tr w:rsidR="007F1BEB" w:rsidRPr="007F1BEB" w:rsidTr="007F1BEB">
        <w:trPr>
          <w:trHeight w:val="261"/>
        </w:trPr>
        <w:tc>
          <w:tcPr>
            <w:tcW w:w="0" w:type="auto"/>
            <w:tcBorders>
              <w:top w:val="single" w:sz="4" w:space="0" w:color="A5A5A5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Stan na 1.01.2011 r.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560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13 517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14 077</w:t>
            </w:r>
          </w:p>
        </w:tc>
      </w:tr>
      <w:tr w:rsidR="007F1BEB" w:rsidRPr="007F1BEB" w:rsidTr="007F1BEB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zmiany zasad </w:t>
            </w:r>
            <w:r w:rsidR="00453C64" w:rsidRPr="007F1BE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rachunkowości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</w:tr>
      <w:tr w:rsidR="007F1BEB" w:rsidRPr="007F1BEB" w:rsidTr="007F1BEB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korekty błędów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</w:tr>
      <w:tr w:rsidR="007F1BEB" w:rsidRPr="007F1BEB" w:rsidTr="007F1BEB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BFBFBF"/>
              <w:right w:val="single" w:sz="4" w:space="0" w:color="A5A5A5"/>
            </w:tcBorders>
            <w:shd w:val="clear" w:color="000000" w:fill="BFBFBF"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Zysk okresu bieżącego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1 926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7F1BEB" w:rsidRPr="007F1BEB" w:rsidRDefault="007F1BEB" w:rsidP="00545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1 926  </w:t>
            </w:r>
          </w:p>
        </w:tc>
      </w:tr>
      <w:tr w:rsidR="007F1BEB" w:rsidRPr="007F1BEB" w:rsidTr="007F1BEB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Emisja akcji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</w:tr>
      <w:tr w:rsidR="007F1BEB" w:rsidRPr="007F1BEB" w:rsidTr="007F1BEB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Podwyższenie wartości nominalnej akcji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</w:tr>
      <w:tr w:rsidR="007F1BEB" w:rsidRPr="007F1BEB" w:rsidTr="007F1BEB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Podwyższenie/obniżenie kapitału podstawowego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</w:tr>
      <w:tr w:rsidR="007F1BEB" w:rsidRPr="007F1BEB" w:rsidTr="007F1BEB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Program opcji na akcje dla pracowników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90 </w:t>
            </w:r>
          </w:p>
        </w:tc>
      </w:tr>
      <w:tr w:rsidR="007F1BEB" w:rsidRPr="007F1BEB" w:rsidTr="007F1BEB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Umorzenie akcji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</w:tr>
      <w:tr w:rsidR="007F1BEB" w:rsidRPr="007F1BEB" w:rsidTr="007F1BEB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Nabycie akcji własnych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</w:tr>
      <w:tr w:rsidR="007F1BEB" w:rsidRPr="007F1BEB" w:rsidTr="007F1BEB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Emisja akcji powyżej ich wartości nominalnej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</w:tr>
      <w:tr w:rsidR="007F1BEB" w:rsidRPr="007F1BEB" w:rsidTr="007F1BEB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Koszty transakcji dotyczące emisji akcji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</w:tr>
      <w:tr w:rsidR="007F1BEB" w:rsidRPr="007F1BEB" w:rsidTr="007F1BEB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Dopłaty do kapitału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39 </w:t>
            </w:r>
          </w:p>
        </w:tc>
      </w:tr>
      <w:tr w:rsidR="007F1BEB" w:rsidRPr="007F1BEB" w:rsidTr="007F1BEB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Zbycie jednostki zależnej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</w:tr>
      <w:tr w:rsidR="007F1BEB" w:rsidRPr="007F1BEB" w:rsidTr="007F1BEB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Dywidendy uchwalone wypłacone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</w:tr>
      <w:tr w:rsidR="007F1BEB" w:rsidRPr="007F1BEB" w:rsidTr="007F1BEB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Dywidendy uchwalone niewypłacone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</w:tr>
      <w:tr w:rsidR="007F1BEB" w:rsidRPr="007F1BEB" w:rsidTr="007F1BEB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Inne zmiany/różnice kursowe z przeliczenia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28 </w:t>
            </w:r>
          </w:p>
        </w:tc>
      </w:tr>
      <w:tr w:rsidR="007F1BEB" w:rsidRPr="007F1BEB" w:rsidTr="007F1BEB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Stan na 31.03.2011 r.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560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15 600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7F1BEB" w:rsidRPr="007F1BEB" w:rsidRDefault="007F1BEB" w:rsidP="007F1B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7F1BEB" w:rsidRPr="007F1BEB" w:rsidRDefault="007F1BEB" w:rsidP="00545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F1BE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16 160 </w:t>
            </w:r>
          </w:p>
        </w:tc>
      </w:tr>
    </w:tbl>
    <w:p w:rsidR="00D94FD0" w:rsidRDefault="00D94FD0" w:rsidP="0048390A"/>
    <w:p w:rsidR="00D94FD0" w:rsidRDefault="00D94FD0">
      <w:pPr>
        <w:spacing w:after="0" w:line="240" w:lineRule="auto"/>
      </w:pPr>
      <w:r>
        <w:br w:type="page"/>
      </w:r>
    </w:p>
    <w:p w:rsidR="007F1BEB" w:rsidRDefault="007F1BEB" w:rsidP="0048390A"/>
    <w:tbl>
      <w:tblPr>
        <w:tblW w:w="0" w:type="auto"/>
        <w:tblInd w:w="65" w:type="dxa"/>
        <w:tblCellMar>
          <w:left w:w="70" w:type="dxa"/>
          <w:right w:w="70" w:type="dxa"/>
        </w:tblCellMar>
        <w:tblLook w:val="04A0"/>
      </w:tblPr>
      <w:tblGrid>
        <w:gridCol w:w="296"/>
        <w:gridCol w:w="3168"/>
        <w:gridCol w:w="981"/>
        <w:gridCol w:w="1113"/>
        <w:gridCol w:w="1066"/>
        <w:gridCol w:w="1461"/>
        <w:gridCol w:w="1060"/>
      </w:tblGrid>
      <w:tr w:rsidR="006B5FBD" w:rsidRPr="006B5FBD" w:rsidTr="002D5D42">
        <w:trPr>
          <w:trHeight w:val="261"/>
        </w:trPr>
        <w:tc>
          <w:tcPr>
            <w:tcW w:w="0" w:type="auto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Kapitał akcyjny / podstawowy</w:t>
            </w:r>
          </w:p>
        </w:tc>
        <w:tc>
          <w:tcPr>
            <w:tcW w:w="111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Zyski zatrzymane</w:t>
            </w:r>
          </w:p>
        </w:tc>
        <w:tc>
          <w:tcPr>
            <w:tcW w:w="25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Inne skumulowane całkowite </w:t>
            </w: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br/>
              <w:t>dochody z tytułu</w:t>
            </w:r>
          </w:p>
        </w:tc>
        <w:tc>
          <w:tcPr>
            <w:tcW w:w="106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Razem kapitał własny</w:t>
            </w:r>
          </w:p>
        </w:tc>
      </w:tr>
      <w:tr w:rsidR="006B5FBD" w:rsidRPr="006B5FBD" w:rsidTr="002D5D42">
        <w:trPr>
          <w:trHeight w:val="261"/>
        </w:trPr>
        <w:tc>
          <w:tcPr>
            <w:tcW w:w="0" w:type="auto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11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Aktywów finansowych dostępnych do sprzedaży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Instrumentów zabezpieczających przyszłe przepływy pieniężne</w:t>
            </w:r>
          </w:p>
        </w:tc>
        <w:tc>
          <w:tcPr>
            <w:tcW w:w="10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6B5FBD" w:rsidRPr="006B5FBD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</w:t>
            </w:r>
          </w:p>
        </w:tc>
      </w:tr>
      <w:tr w:rsidR="006B5FBD" w:rsidRPr="006B5FBD" w:rsidTr="002D5D42">
        <w:trPr>
          <w:trHeight w:val="261"/>
        </w:trPr>
        <w:tc>
          <w:tcPr>
            <w:tcW w:w="0" w:type="auto"/>
            <w:tcBorders>
              <w:top w:val="single" w:sz="4" w:space="0" w:color="A5A5A5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Stan na 1.01.2010 r.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2 326</w:t>
            </w:r>
          </w:p>
        </w:tc>
        <w:tc>
          <w:tcPr>
            <w:tcW w:w="106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46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1060" w:type="dxa"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2 826</w:t>
            </w:r>
          </w:p>
        </w:tc>
      </w:tr>
      <w:tr w:rsidR="006B5FBD" w:rsidRPr="006B5FBD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zmiany zasad rachunkowości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</w:tr>
      <w:tr w:rsidR="006B5FBD" w:rsidRPr="006B5FBD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korekty błędów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</w:tr>
      <w:tr w:rsidR="006B5FBD" w:rsidRPr="006B5FBD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BFBFBF"/>
              <w:right w:val="single" w:sz="4" w:space="0" w:color="A5A5A5"/>
            </w:tcBorders>
            <w:shd w:val="clear" w:color="000000" w:fill="BFBFBF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5A5A5"/>
            </w:tcBorders>
            <w:shd w:val="clear" w:color="000000" w:fill="BFBFBF"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Zysk okresu bieżącego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5A5A5"/>
            </w:tcBorders>
            <w:shd w:val="clear" w:color="000000" w:fill="BFBFBF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BFBFBF"/>
              <w:right w:val="single" w:sz="4" w:space="0" w:color="A5A5A5"/>
            </w:tcBorders>
            <w:shd w:val="clear" w:color="000000" w:fill="BFBFBF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6 138</w:t>
            </w:r>
          </w:p>
        </w:tc>
        <w:tc>
          <w:tcPr>
            <w:tcW w:w="10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5A5A5"/>
            </w:tcBorders>
            <w:shd w:val="clear" w:color="000000" w:fill="BFBFBF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5A5A5"/>
            </w:tcBorders>
            <w:shd w:val="clear" w:color="000000" w:fill="BFBFBF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A5A5A5"/>
            </w:tcBorders>
            <w:shd w:val="clear" w:color="000000" w:fill="BFBFBF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6 138</w:t>
            </w:r>
          </w:p>
        </w:tc>
      </w:tr>
      <w:tr w:rsidR="006B5FBD" w:rsidRPr="006B5FBD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Emisja akcji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60 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0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46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10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60 </w:t>
            </w:r>
          </w:p>
        </w:tc>
      </w:tr>
      <w:tr w:rsidR="006B5FBD" w:rsidRPr="006B5FBD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Podwyższenie wartości nominalnej akcji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</w:tr>
      <w:tr w:rsidR="006B5FBD" w:rsidRPr="006B5FBD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Podwyższenie/obniżenie kapitału podstawowego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</w:tr>
      <w:tr w:rsidR="006B5FBD" w:rsidRPr="006B5FBD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Program opcji na akcje dla pracowników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</w:tr>
      <w:tr w:rsidR="006B5FBD" w:rsidRPr="006B5FBD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Umorzenie akcji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</w:tr>
      <w:tr w:rsidR="006B5FBD" w:rsidRPr="006B5FBD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Nabycie akcji własnych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</w:tr>
      <w:tr w:rsidR="006B5FBD" w:rsidRPr="006B5FBD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Emisja akcji powyżej ich wartości nominalnej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10 740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10 740 </w:t>
            </w:r>
          </w:p>
        </w:tc>
      </w:tr>
      <w:tr w:rsidR="006B5FBD" w:rsidRPr="006B5FBD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Koszty transakcji dotyczące emisji akcji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-2 665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-2 665 </w:t>
            </w:r>
          </w:p>
        </w:tc>
      </w:tr>
      <w:tr w:rsidR="006B5FBD" w:rsidRPr="006B5FBD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Dopłaty do kapitału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</w:tr>
      <w:tr w:rsidR="006B5FBD" w:rsidRPr="006B5FBD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Zbycie jednostki zależnej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</w:tr>
      <w:tr w:rsidR="006B5FBD" w:rsidRPr="006B5FBD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Dywidendy uchwalone wypłacone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-1 325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-1 325 </w:t>
            </w:r>
          </w:p>
        </w:tc>
      </w:tr>
      <w:tr w:rsidR="006B5FBD" w:rsidRPr="006B5FBD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Dywidendy uchwalone niewypłacone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</w:tr>
      <w:tr w:rsidR="006B5FBD" w:rsidRPr="006B5FBD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Inne zmiany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-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           1 697 </w:t>
            </w: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</w:t>
            </w:r>
            <w:r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1 697  </w:t>
            </w:r>
          </w:p>
        </w:tc>
      </w:tr>
      <w:tr w:rsidR="006B5FBD" w:rsidRPr="006B5FBD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Stan na 31.12.2010 r.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560</w:t>
            </w:r>
          </w:p>
        </w:tc>
        <w:tc>
          <w:tcPr>
            <w:tcW w:w="11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13 517</w:t>
            </w:r>
          </w:p>
        </w:tc>
        <w:tc>
          <w:tcPr>
            <w:tcW w:w="106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-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-  </w:t>
            </w: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6B5FBD" w:rsidRPr="006B5FBD" w:rsidRDefault="006B5FBD" w:rsidP="006B5F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6B5FB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14 077</w:t>
            </w:r>
          </w:p>
        </w:tc>
      </w:tr>
    </w:tbl>
    <w:p w:rsidR="00753D0E" w:rsidRDefault="00753D0E" w:rsidP="0048390A"/>
    <w:p w:rsidR="006B5FBD" w:rsidRDefault="006B5FBD" w:rsidP="0048390A"/>
    <w:p w:rsidR="006B5FBD" w:rsidRDefault="006B5FBD" w:rsidP="0048390A"/>
    <w:p w:rsidR="002A79D7" w:rsidRDefault="002A79D7" w:rsidP="0048390A"/>
    <w:p w:rsidR="007F1BEB" w:rsidRDefault="007F1BEB" w:rsidP="0048390A"/>
    <w:p w:rsidR="007F1BEB" w:rsidRDefault="007F1BEB" w:rsidP="0048390A"/>
    <w:p w:rsidR="002D5D42" w:rsidRDefault="002D5D42" w:rsidP="0048390A"/>
    <w:p w:rsidR="00D94FD0" w:rsidRDefault="00D94FD0">
      <w:pPr>
        <w:spacing w:after="0" w:line="240" w:lineRule="auto"/>
      </w:pPr>
      <w:r>
        <w:br w:type="page"/>
      </w:r>
    </w:p>
    <w:p w:rsidR="006B5FBD" w:rsidRDefault="006B5FBD" w:rsidP="0048390A"/>
    <w:tbl>
      <w:tblPr>
        <w:tblW w:w="0" w:type="auto"/>
        <w:tblInd w:w="65" w:type="dxa"/>
        <w:tblCellMar>
          <w:left w:w="70" w:type="dxa"/>
          <w:right w:w="70" w:type="dxa"/>
        </w:tblCellMar>
        <w:tblLook w:val="04A0"/>
      </w:tblPr>
      <w:tblGrid>
        <w:gridCol w:w="296"/>
        <w:gridCol w:w="3237"/>
        <w:gridCol w:w="1088"/>
        <w:gridCol w:w="949"/>
        <w:gridCol w:w="1213"/>
        <w:gridCol w:w="1663"/>
        <w:gridCol w:w="699"/>
      </w:tblGrid>
      <w:tr w:rsidR="00753D0E" w:rsidRPr="00753D0E" w:rsidTr="002D5D42">
        <w:trPr>
          <w:trHeight w:val="261"/>
        </w:trPr>
        <w:tc>
          <w:tcPr>
            <w:tcW w:w="0" w:type="auto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Kapitał akcyjny / podstawowy</w:t>
            </w:r>
          </w:p>
        </w:tc>
        <w:tc>
          <w:tcPr>
            <w:tcW w:w="0" w:type="auto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Zyski zatrzymane</w:t>
            </w:r>
          </w:p>
        </w:tc>
        <w:tc>
          <w:tcPr>
            <w:tcW w:w="0" w:type="auto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Inne skumulowane całkowite </w:t>
            </w: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br/>
              <w:t>dochody z tytułu</w:t>
            </w:r>
          </w:p>
        </w:tc>
        <w:tc>
          <w:tcPr>
            <w:tcW w:w="0" w:type="auto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Razem kapitał własny</w:t>
            </w:r>
          </w:p>
        </w:tc>
      </w:tr>
      <w:tr w:rsidR="00753D0E" w:rsidRPr="00753D0E" w:rsidTr="002D5D42">
        <w:trPr>
          <w:trHeight w:val="261"/>
        </w:trPr>
        <w:tc>
          <w:tcPr>
            <w:tcW w:w="0" w:type="auto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Aktywów finansowych dostępnych do sprzedaży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Instrumentów zabezpieczających przyszłe przepływy pieniężne</w:t>
            </w: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753D0E" w:rsidRPr="00753D0E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</w:t>
            </w:r>
          </w:p>
        </w:tc>
      </w:tr>
      <w:tr w:rsidR="00753D0E" w:rsidRPr="00753D0E" w:rsidTr="002D5D42">
        <w:trPr>
          <w:trHeight w:val="261"/>
        </w:trPr>
        <w:tc>
          <w:tcPr>
            <w:tcW w:w="0" w:type="auto"/>
            <w:tcBorders>
              <w:top w:val="single" w:sz="4" w:space="0" w:color="A5A5A5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Stan na 1.01.2010 r.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2 326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2 826</w:t>
            </w:r>
          </w:p>
        </w:tc>
      </w:tr>
      <w:tr w:rsidR="00753D0E" w:rsidRPr="00753D0E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zmiany zasad </w:t>
            </w:r>
            <w:r w:rsidR="006B5FBD"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rachunkowości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753D0E" w:rsidRPr="00753D0E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korekty błędów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753D0E" w:rsidRPr="00753D0E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Zestawienie dochodów ogółem za okres sprawozdawczy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1 268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1 268</w:t>
            </w:r>
          </w:p>
        </w:tc>
      </w:tr>
      <w:tr w:rsidR="00753D0E" w:rsidRPr="00753D0E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Emisja akcji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753D0E" w:rsidRPr="00753D0E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Podwyższenie wartości nominalnej akcji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753D0E" w:rsidRPr="00753D0E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Podwyższenie/obniżenie kapitału podstawowego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753D0E" w:rsidRPr="00753D0E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Program opcji na akcje dla pracowników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753D0E" w:rsidRPr="00753D0E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Umorzenie akcji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753D0E" w:rsidRPr="00753D0E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Nabycie akcji własnych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753D0E" w:rsidRPr="00753D0E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Emisja akcji powyżej ich wartości nominalnej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753D0E" w:rsidRPr="00753D0E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Koszty transakcji dotyczące emisji akcji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753D0E" w:rsidRPr="00753D0E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Dopłaty do kapitału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753D0E" w:rsidRPr="00753D0E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Zbycie jednostki zależnej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753D0E" w:rsidRPr="00753D0E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Dywidendy uchwalone wypłacone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753D0E" w:rsidRPr="00753D0E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Dywidendy uchwalone niewypłacone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753D0E" w:rsidRPr="00753D0E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Inne zmiany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753D0E" w:rsidRPr="00753D0E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Stan na 31.03.2010 r.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3 594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753D0E" w:rsidRPr="00753D0E" w:rsidRDefault="00753D0E" w:rsidP="00753D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53D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4 094</w:t>
            </w:r>
          </w:p>
        </w:tc>
      </w:tr>
    </w:tbl>
    <w:p w:rsidR="00753D0E" w:rsidRDefault="00753D0E" w:rsidP="0048390A"/>
    <w:p w:rsidR="002D5D42" w:rsidRDefault="002D5D42" w:rsidP="0048390A"/>
    <w:p w:rsidR="002D5D42" w:rsidRDefault="002D5D42" w:rsidP="0048390A"/>
    <w:p w:rsidR="002D5D42" w:rsidRDefault="002D5D42" w:rsidP="0048390A"/>
    <w:p w:rsidR="002D5D42" w:rsidRDefault="002D5D42" w:rsidP="0048390A"/>
    <w:p w:rsidR="002D5D42" w:rsidRDefault="002D5D42" w:rsidP="0048390A"/>
    <w:p w:rsidR="002D5D42" w:rsidRDefault="002D5D42" w:rsidP="0048390A"/>
    <w:p w:rsidR="002D5D42" w:rsidRDefault="002D5D42" w:rsidP="0048390A"/>
    <w:p w:rsidR="002D5D42" w:rsidRPr="0048390A" w:rsidRDefault="002D5D42" w:rsidP="0048390A"/>
    <w:p w:rsidR="00122C71" w:rsidRDefault="00122C71" w:rsidP="00400CE6">
      <w:pPr>
        <w:pStyle w:val="Nagwek2"/>
      </w:pPr>
      <w:bookmarkStart w:id="11" w:name="_Toc293063719"/>
      <w:r w:rsidRPr="0048390A">
        <w:t>SKONSOLIDOWANE SPRAWOZDANIE Z PRZEPŁYWÓW PIENIĘŻNYCH</w:t>
      </w:r>
      <w:bookmarkEnd w:id="11"/>
    </w:p>
    <w:p w:rsidR="002D5D42" w:rsidRPr="002D5D42" w:rsidRDefault="002D5D42" w:rsidP="002D5D42"/>
    <w:tbl>
      <w:tblPr>
        <w:tblW w:w="0" w:type="auto"/>
        <w:tblInd w:w="57" w:type="dxa"/>
        <w:tblCellMar>
          <w:left w:w="70" w:type="dxa"/>
          <w:right w:w="70" w:type="dxa"/>
        </w:tblCellMar>
        <w:tblLook w:val="04A0"/>
      </w:tblPr>
      <w:tblGrid>
        <w:gridCol w:w="350"/>
        <w:gridCol w:w="6197"/>
        <w:gridCol w:w="1303"/>
        <w:gridCol w:w="1303"/>
      </w:tblGrid>
      <w:tr w:rsidR="00844EC4" w:rsidRPr="00844EC4" w:rsidTr="00844EC4">
        <w:trPr>
          <w:trHeight w:val="51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Metoda Pośrednia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01.01.2011-31.03.1011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01.01.2010-31.03.1010</w:t>
            </w:r>
          </w:p>
        </w:tc>
      </w:tr>
      <w:tr w:rsidR="00844EC4" w:rsidRPr="00844EC4" w:rsidTr="00844EC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4</w:t>
            </w:r>
            <w:r w:rsidRPr="00844E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844EC4" w:rsidRPr="00844EC4" w:rsidTr="00844EC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 Przepływy pieniężne z działalności operacyjnej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 </w:t>
            </w:r>
          </w:p>
        </w:tc>
      </w:tr>
      <w:tr w:rsidR="00844EC4" w:rsidRPr="00844EC4" w:rsidTr="00844EC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 Zysk netto roku obrotowego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1 926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1 268 </w:t>
            </w:r>
          </w:p>
        </w:tc>
      </w:tr>
      <w:tr w:rsidR="00844EC4" w:rsidRPr="00844EC4" w:rsidTr="00844EC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 Korekty: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592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292 </w:t>
            </w:r>
          </w:p>
        </w:tc>
      </w:tr>
      <w:tr w:rsidR="00844EC4" w:rsidRPr="00844EC4" w:rsidTr="00844EC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Podatek dochodowy z rachunku zysków i strat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509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225 </w:t>
            </w:r>
          </w:p>
        </w:tc>
      </w:tr>
      <w:tr w:rsidR="00844EC4" w:rsidRPr="00844EC4" w:rsidTr="00844EC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Amortyzacja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115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78 </w:t>
            </w:r>
          </w:p>
        </w:tc>
      </w:tr>
      <w:tr w:rsidR="00844EC4" w:rsidRPr="00844EC4" w:rsidTr="00844EC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Odpis z tytułu utraty wartości firmy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844EC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Zyski/Straty na zbyciu  wartości rzeczowych aktywów trwałych,  wartości niematerialnych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844EC4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Zyski/Straty na sprzedaży i zmiana wartości godziwej nieruchomości inwestycyjnych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844EC4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Zyski/straty  z tytułu zmian wartości godziwej i zbycia aktywów finansowych wycenianych w wartości  godziwej przez zysk lub stratę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844EC4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Zyski/straty ze zbycia aktywów utrzymywanych do terminu wymagalności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844EC4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Zyski/Straty ze zbycia aktywów finansowych dostępnych do sprzedaży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844EC4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Zyski/straty ze zbycia  udziałów i akcji jednostek zależnych konsolidowanych i inwestycji w jednostki stowarzyszone wyceniane metodą praw własności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844EC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Odpis i odwrócenie odpisu z tytułu utraty wartości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844EC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Odsetki i udziały w zyskach(dywidendy)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10 </w:t>
            </w:r>
          </w:p>
        </w:tc>
      </w:tr>
      <w:tr w:rsidR="00844EC4" w:rsidRPr="00844EC4" w:rsidTr="00844EC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Zyski/Straty z tytułu różnic kursowych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844EC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Zmiana stanu rezerw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844EC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Zmiana stanu instrumentów pochodnych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844EC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Inne korekty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125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844EC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Zmiany stanu kapitału obrotowego: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-2 652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-1 487</w:t>
            </w:r>
          </w:p>
        </w:tc>
      </w:tr>
      <w:tr w:rsidR="00844EC4" w:rsidRPr="00844EC4" w:rsidTr="00844EC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Zapasy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-3</w:t>
            </w:r>
          </w:p>
        </w:tc>
      </w:tr>
      <w:tr w:rsidR="00844EC4" w:rsidRPr="00844EC4" w:rsidTr="00844EC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Należności z tyt. dostaw i usług oraz pozostałe należności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-3 750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-1 411</w:t>
            </w:r>
          </w:p>
        </w:tc>
      </w:tr>
      <w:tr w:rsidR="00844EC4" w:rsidRPr="00844EC4" w:rsidTr="00844EC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Zobowiązania z tyt. dostaw i usług oraz pozostałe zobowiązania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1 119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-72</w:t>
            </w:r>
          </w:p>
        </w:tc>
      </w:tr>
      <w:tr w:rsidR="00844EC4" w:rsidRPr="00844EC4" w:rsidTr="00844EC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 Podatek dochodowy zapłacony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-508</w:t>
            </w:r>
          </w:p>
        </w:tc>
      </w:tr>
      <w:tr w:rsidR="00844EC4" w:rsidRPr="00844EC4" w:rsidTr="00844EC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Przepływy pieniężne netto z działalności operacyjnej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-350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-435</w:t>
            </w:r>
          </w:p>
        </w:tc>
      </w:tr>
      <w:tr w:rsidR="00844EC4" w:rsidRPr="00844EC4" w:rsidTr="00844EC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Przepływy pieniężne z działalności inwestycyjnej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 </w:t>
            </w:r>
          </w:p>
        </w:tc>
      </w:tr>
    </w:tbl>
    <w:p w:rsidR="00844EC4" w:rsidRPr="00D94FD0" w:rsidRDefault="00844EC4" w:rsidP="0048390A">
      <w:pPr>
        <w:rPr>
          <w:sz w:val="2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4A0"/>
      </w:tblPr>
      <w:tblGrid>
        <w:gridCol w:w="296"/>
        <w:gridCol w:w="6238"/>
        <w:gridCol w:w="1280"/>
        <w:gridCol w:w="1271"/>
      </w:tblGrid>
      <w:tr w:rsidR="00844EC4" w:rsidRPr="00844EC4" w:rsidTr="00B47BB8">
        <w:trPr>
          <w:trHeight w:val="255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62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Nabycie jednostek zależnych konsolidowanych</w:t>
            </w:r>
          </w:p>
        </w:tc>
        <w:tc>
          <w:tcPr>
            <w:tcW w:w="12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Zbycie jednostek  zależnych  konsolidowanych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Nabycie jednostek stowarzyszonych wycenionych  metodą praw własności w sprawozdaniu skonsolidowanym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Zbycie jednostek stowarzyszonych wycenionych  metodą praw własności w sprawozdaniu skonsolidowanym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Nabycie wartości niematerialnych  i rzeczowych aktywów trwałych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-1 489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-305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Wpływy ze zbycia  wartości niematerialnych i rzeczowych aktywów trwałych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Nabycie nieruchomość inwestycyjnych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Wpływ ze zbycia nieruchomości inwestycyjnych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>9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Nabycie aktywów finansowych dostępnych  do sprzedaży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Wpływy ze zbycia aktywów finansowych dostępnych  do sprzedaży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Nabycie aktywów finansowych  utrzymywanych do terminu wymagalności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Wpływy ze zbycia  aktywów finansowych  utrzymywanych do terminu wymagalności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Nabycie aktywów finansowych wycenianych w wartości godziwej przez zysk lub stratę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Wpływy ze zbycia aktywów finansowych wycenianych w wartości godziwej przez zysk lub stratę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Założenie lokaty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Wpływ z lokaty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Nabycie pozostałych aktywów finansowych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Wpływy ze zbycia  pozostałych aktywów finansowych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Pożyczki udzielone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-327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-25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Spłata pożyczek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29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20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Odsetki otrzymane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Dywidendy otrzymane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Inne wpływy/wydatki inwestycyjne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Przepływy pieniężne netto z działalności inwestycyjnej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-1 787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-310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Przepływy pieniężne z działalności finansowej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 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Wpływy/ wydatki z tytułu zmian w  kapitale  własnym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Wpływy z emisji  dłużnych instrumentów finansowych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Wykup dłużnych instrumentów finansowych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Otrzymane kredyty i pożyczki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400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Spłata kredytów i pożyczek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-52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Płatności zobowiązań z tytułu leasingu finansowego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Odsetki zapłacone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10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Dywidendy wypłacone akcjonariuszom Spółki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Inne wpływy/wydatki finansowe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-   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Przepływy pieniężne netto z działalności finansowej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336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BC4F0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-</w:t>
            </w:r>
            <w:r w:rsidR="00844EC4"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42 </w:t>
            </w:r>
          </w:p>
        </w:tc>
      </w:tr>
      <w:tr w:rsidR="00844EC4" w:rsidRPr="00844EC4" w:rsidTr="00B47BB8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 (Zmniejszenie/Zwiększenie) netto stanu środków pieniężnych i ekwiwalentów środków pieniężnych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-1 800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-787</w:t>
            </w:r>
          </w:p>
        </w:tc>
      </w:tr>
      <w:tr w:rsidR="00844EC4" w:rsidRPr="00844EC4" w:rsidTr="00B47BB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Różnice kursowe z tytułu wyceny środków pieniężnych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844EC4" w:rsidRPr="00844EC4" w:rsidTr="00B47BB8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G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 Stan środków pieniężnych i ekwiwalentów środków pieniężnych  na początek okresu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13 160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2 904 </w:t>
            </w:r>
          </w:p>
        </w:tc>
      </w:tr>
      <w:tr w:rsidR="00844EC4" w:rsidRPr="00844EC4" w:rsidTr="00B47BB8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H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Stan środków pieniężnych i ekwiwalentów środków pieniężnych  na koniec roku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11 360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44EC4" w:rsidRPr="00844EC4" w:rsidRDefault="00844EC4" w:rsidP="00844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44E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2 118 </w:t>
            </w:r>
          </w:p>
        </w:tc>
      </w:tr>
    </w:tbl>
    <w:p w:rsidR="00844EC4" w:rsidRPr="0048390A" w:rsidRDefault="00844EC4" w:rsidP="0048390A"/>
    <w:p w:rsidR="0028109F" w:rsidRDefault="0028109F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6"/>
          <w:szCs w:val="26"/>
        </w:rPr>
      </w:pPr>
      <w:bookmarkStart w:id="12" w:name="_Toc293063720"/>
      <w:r>
        <w:br w:type="page"/>
      </w:r>
    </w:p>
    <w:p w:rsidR="00122C71" w:rsidRPr="0048390A" w:rsidRDefault="0048390A" w:rsidP="00400CE6">
      <w:pPr>
        <w:pStyle w:val="Nagwek2"/>
      </w:pPr>
      <w:r w:rsidRPr="0048390A">
        <w:lastRenderedPageBreak/>
        <w:t xml:space="preserve">WYBRANE ISTOTNE NOTY OBJAŚNIAJĄCE DO SKRÓCONEGO SKONSOLIDOWANEGO </w:t>
      </w:r>
      <w:r w:rsidR="00BE7124">
        <w:t>KWARTALNEGO S</w:t>
      </w:r>
      <w:r w:rsidRPr="0048390A">
        <w:t>PRAWOZDANIA FINANSOWEGO</w:t>
      </w:r>
      <w:bookmarkEnd w:id="12"/>
    </w:p>
    <w:p w:rsidR="0048390A" w:rsidRDefault="00E83EF3" w:rsidP="00400CE6">
      <w:pPr>
        <w:pStyle w:val="Nagwek3"/>
      </w:pPr>
      <w:bookmarkStart w:id="13" w:name="_Toc293063721"/>
      <w:r>
        <w:t xml:space="preserve">SKONSOLIDOWANE </w:t>
      </w:r>
      <w:r w:rsidR="00072974">
        <w:t xml:space="preserve">KOSZTY </w:t>
      </w:r>
      <w:r w:rsidR="00E425CE">
        <w:t>RODZAJOWE</w:t>
      </w:r>
      <w:bookmarkEnd w:id="13"/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14"/>
        <w:gridCol w:w="4448"/>
        <w:gridCol w:w="2074"/>
        <w:gridCol w:w="2074"/>
      </w:tblGrid>
      <w:tr w:rsidR="00E94723" w:rsidRPr="00950C0A" w:rsidTr="002D5D42">
        <w:trPr>
          <w:trHeight w:val="261"/>
        </w:trPr>
        <w:tc>
          <w:tcPr>
            <w:tcW w:w="333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15" w:type="pct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126" w:type="pct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01.01.2011-31.03.2011</w:t>
            </w:r>
          </w:p>
        </w:tc>
        <w:tc>
          <w:tcPr>
            <w:tcW w:w="1126" w:type="pct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01.01.2010-31.03.2010</w:t>
            </w:r>
          </w:p>
        </w:tc>
      </w:tr>
      <w:tr w:rsidR="00E94723" w:rsidRPr="00950C0A" w:rsidTr="002D5D42">
        <w:trPr>
          <w:trHeight w:val="261"/>
        </w:trPr>
        <w:tc>
          <w:tcPr>
            <w:tcW w:w="333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</w:tr>
      <w:tr w:rsidR="00E94723" w:rsidRPr="00950C0A" w:rsidTr="002D5D42">
        <w:trPr>
          <w:trHeight w:val="261"/>
        </w:trPr>
        <w:tc>
          <w:tcPr>
            <w:tcW w:w="333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 xml:space="preserve">Koszty rodzajowe 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950C0A" w:rsidRDefault="008C46B0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 </w:t>
            </w:r>
            <w:r w:rsidR="008C46B0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X</w:t>
            </w:r>
          </w:p>
        </w:tc>
      </w:tr>
      <w:tr w:rsidR="004B57B6" w:rsidRPr="00950C0A" w:rsidTr="002D5D42">
        <w:trPr>
          <w:trHeight w:val="261"/>
        </w:trPr>
        <w:tc>
          <w:tcPr>
            <w:tcW w:w="333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Pr="00950C0A" w:rsidRDefault="004B57B6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B57B6" w:rsidRPr="00950C0A" w:rsidRDefault="004B57B6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Amortyzacja środków trwałych i wartości niematerialnych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Default="004B57B6">
            <w:pPr>
              <w:jc w:val="right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115 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Default="004B57B6">
            <w:pPr>
              <w:jc w:val="right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78 </w:t>
            </w:r>
          </w:p>
        </w:tc>
      </w:tr>
      <w:tr w:rsidR="004B57B6" w:rsidRPr="00950C0A" w:rsidTr="002D5D42">
        <w:trPr>
          <w:trHeight w:val="261"/>
        </w:trPr>
        <w:tc>
          <w:tcPr>
            <w:tcW w:w="333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Pr="00950C0A" w:rsidRDefault="004B57B6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1.2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B57B6" w:rsidRPr="00950C0A" w:rsidRDefault="004B57B6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Koszty świadczeń pracowniczych   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Default="004B57B6">
            <w:pPr>
              <w:jc w:val="right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1 662 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Default="004B57B6">
            <w:pPr>
              <w:jc w:val="right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1 291 </w:t>
            </w:r>
          </w:p>
        </w:tc>
      </w:tr>
      <w:tr w:rsidR="004B57B6" w:rsidRPr="00950C0A" w:rsidTr="002D5D42">
        <w:trPr>
          <w:trHeight w:val="261"/>
        </w:trPr>
        <w:tc>
          <w:tcPr>
            <w:tcW w:w="333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Pr="00950C0A" w:rsidRDefault="004B57B6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1.3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B57B6" w:rsidRPr="00950C0A" w:rsidRDefault="004B57B6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Zużycie materiałów i energii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Default="004B57B6">
            <w:pPr>
              <w:jc w:val="right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184 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Default="004B57B6">
            <w:pPr>
              <w:jc w:val="right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128 </w:t>
            </w:r>
          </w:p>
        </w:tc>
      </w:tr>
      <w:tr w:rsidR="004B57B6" w:rsidRPr="00950C0A" w:rsidTr="002D5D42">
        <w:trPr>
          <w:trHeight w:val="261"/>
        </w:trPr>
        <w:tc>
          <w:tcPr>
            <w:tcW w:w="333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Pr="00950C0A" w:rsidRDefault="004B57B6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B57B6" w:rsidRPr="00950C0A" w:rsidRDefault="004B57B6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Usługi obce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Default="004B57B6">
            <w:pPr>
              <w:jc w:val="right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2 503 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Default="004B57B6">
            <w:pPr>
              <w:jc w:val="right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1 113 </w:t>
            </w:r>
          </w:p>
        </w:tc>
      </w:tr>
      <w:tr w:rsidR="004B57B6" w:rsidRPr="00950C0A" w:rsidTr="002D5D42">
        <w:trPr>
          <w:trHeight w:val="261"/>
        </w:trPr>
        <w:tc>
          <w:tcPr>
            <w:tcW w:w="333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Pr="00950C0A" w:rsidRDefault="004B57B6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1.5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B57B6" w:rsidRPr="00950C0A" w:rsidRDefault="004B57B6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Podatki i opłaty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Default="004B57B6">
            <w:pPr>
              <w:jc w:val="right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53 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Default="004B57B6">
            <w:pPr>
              <w:jc w:val="right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35 </w:t>
            </w:r>
          </w:p>
        </w:tc>
      </w:tr>
      <w:tr w:rsidR="004B57B6" w:rsidRPr="00950C0A" w:rsidTr="002D5D42">
        <w:trPr>
          <w:trHeight w:val="261"/>
        </w:trPr>
        <w:tc>
          <w:tcPr>
            <w:tcW w:w="333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Pr="00950C0A" w:rsidRDefault="004B57B6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1.6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B57B6" w:rsidRPr="00950C0A" w:rsidRDefault="004B57B6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Koszty reklamy i wydatki reprezentacyjne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Default="004B57B6">
            <w:pPr>
              <w:jc w:val="right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226 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Default="004B57B6">
            <w:pPr>
              <w:jc w:val="right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24 </w:t>
            </w:r>
          </w:p>
        </w:tc>
      </w:tr>
      <w:tr w:rsidR="004B57B6" w:rsidRPr="00950C0A" w:rsidTr="002D5D42">
        <w:trPr>
          <w:trHeight w:val="261"/>
        </w:trPr>
        <w:tc>
          <w:tcPr>
            <w:tcW w:w="333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Pr="00950C0A" w:rsidRDefault="004B57B6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1.7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B57B6" w:rsidRPr="00950C0A" w:rsidRDefault="004B57B6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Ubezpieczenia majątkowe i osobowe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Default="004B57B6">
            <w:pPr>
              <w:jc w:val="right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13 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Default="004B57B6">
            <w:pPr>
              <w:jc w:val="right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0 </w:t>
            </w:r>
          </w:p>
        </w:tc>
      </w:tr>
      <w:tr w:rsidR="004B57B6" w:rsidRPr="00950C0A" w:rsidTr="002D5D42">
        <w:trPr>
          <w:trHeight w:val="261"/>
        </w:trPr>
        <w:tc>
          <w:tcPr>
            <w:tcW w:w="333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Pr="00950C0A" w:rsidRDefault="004B57B6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</w:t>
            </w: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.8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B57B6" w:rsidRPr="00950C0A" w:rsidRDefault="004B57B6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Inne koszty działalności operacyjnej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Default="004B57B6">
            <w:pPr>
              <w:jc w:val="right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120 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B57B6" w:rsidRDefault="004B57B6">
            <w:pPr>
              <w:jc w:val="right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33 </w:t>
            </w:r>
          </w:p>
        </w:tc>
      </w:tr>
      <w:tr w:rsidR="00597301" w:rsidRPr="00950C0A" w:rsidTr="002D5D42">
        <w:trPr>
          <w:trHeight w:val="261"/>
        </w:trPr>
        <w:tc>
          <w:tcPr>
            <w:tcW w:w="333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597301" w:rsidRPr="00950C0A" w:rsidRDefault="00597301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597301" w:rsidRPr="00950C0A" w:rsidRDefault="00597301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Razem koszty rodzajowe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597301" w:rsidRDefault="00597301">
            <w:pPr>
              <w:jc w:val="right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4 877 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597301" w:rsidRDefault="00597301">
            <w:pPr>
              <w:jc w:val="right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2 701 </w:t>
            </w:r>
          </w:p>
        </w:tc>
      </w:tr>
    </w:tbl>
    <w:p w:rsidR="00186DBD" w:rsidRDefault="00186DBD" w:rsidP="00186DBD">
      <w:pPr>
        <w:pStyle w:val="Nagwek3"/>
        <w:numPr>
          <w:ilvl w:val="0"/>
          <w:numId w:val="0"/>
        </w:numPr>
        <w:ind w:left="720"/>
      </w:pPr>
    </w:p>
    <w:p w:rsidR="00883F46" w:rsidRDefault="0043602B" w:rsidP="00400CE6">
      <w:pPr>
        <w:pStyle w:val="Nagwek3"/>
      </w:pPr>
      <w:bookmarkStart w:id="14" w:name="_Toc293063722"/>
      <w:r>
        <w:t xml:space="preserve">SKONSOLIDOWANY </w:t>
      </w:r>
      <w:r w:rsidR="00883F46" w:rsidRPr="00883F46">
        <w:t>ZYSK NA AKCJĘ</w:t>
      </w:r>
      <w:bookmarkEnd w:id="14"/>
    </w:p>
    <w:p w:rsidR="002D5D42" w:rsidRPr="002D5D42" w:rsidRDefault="002D5D42" w:rsidP="002D5D42"/>
    <w:tbl>
      <w:tblPr>
        <w:tblW w:w="0" w:type="auto"/>
        <w:jc w:val="center"/>
        <w:tblCellMar>
          <w:left w:w="70" w:type="dxa"/>
          <w:right w:w="70" w:type="dxa"/>
        </w:tblCellMar>
        <w:tblLook w:val="04A0"/>
      </w:tblPr>
      <w:tblGrid>
        <w:gridCol w:w="4033"/>
        <w:gridCol w:w="2421"/>
        <w:gridCol w:w="2289"/>
      </w:tblGrid>
      <w:tr w:rsidR="00E94723" w:rsidRPr="004977B8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shd w:val="clear" w:color="auto" w:fill="auto"/>
            <w:vAlign w:val="center"/>
            <w:hideMark/>
          </w:tcPr>
          <w:p w:rsidR="00E94723" w:rsidRPr="004977B8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5A5A5"/>
              <w:left w:val="single" w:sz="4" w:space="0" w:color="A5A5A5"/>
              <w:bottom w:val="single" w:sz="4" w:space="0" w:color="A5A5A5"/>
              <w:right w:val="single" w:sz="8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E94723" w:rsidRPr="004977B8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01.01.2011 - 31.03.2011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4" w:space="0" w:color="A5A5A5"/>
              <w:bottom w:val="single" w:sz="4" w:space="0" w:color="A5A5A5"/>
              <w:right w:val="single" w:sz="8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E94723" w:rsidRPr="004977B8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01.01.2010-31.03.2010</w:t>
            </w:r>
          </w:p>
        </w:tc>
      </w:tr>
      <w:tr w:rsidR="004918A2" w:rsidRPr="004977B8" w:rsidTr="002D5D42">
        <w:trPr>
          <w:trHeight w:val="261"/>
          <w:jc w:val="center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18A2" w:rsidRPr="004977B8" w:rsidRDefault="004918A2" w:rsidP="001411B8">
            <w:pPr>
              <w:spacing w:after="0" w:line="240" w:lineRule="auto"/>
              <w:ind w:firstLineChars="100" w:firstLine="201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liczba akcji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77B8" w:rsidRDefault="004918A2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5600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18A2" w:rsidRPr="004977B8" w:rsidRDefault="004918A2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5000</w:t>
            </w:r>
          </w:p>
        </w:tc>
      </w:tr>
      <w:tr w:rsidR="00E94723" w:rsidRPr="004977B8" w:rsidTr="002D5D42">
        <w:trPr>
          <w:trHeight w:val="261"/>
          <w:jc w:val="center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E94723" w:rsidRPr="004977B8" w:rsidRDefault="00E94723" w:rsidP="001411B8">
            <w:pPr>
              <w:spacing w:after="0" w:line="240" w:lineRule="auto"/>
              <w:ind w:firstLineChars="100" w:firstLine="201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977B8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działalności kontynuowanej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4977B8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4977B8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4723" w:rsidRPr="004977B8" w:rsidTr="002D5D42">
        <w:trPr>
          <w:trHeight w:val="261"/>
          <w:jc w:val="center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4977B8" w:rsidRDefault="00E94723" w:rsidP="001411B8">
            <w:pPr>
              <w:spacing w:after="0" w:line="240" w:lineRule="auto"/>
              <w:ind w:firstLineChars="200" w:firstLine="40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- podstawowy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4977B8" w:rsidRDefault="00E94723" w:rsidP="004918A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0,3</w:t>
            </w:r>
            <w:r w:rsidR="004918A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4977B8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0,25</w:t>
            </w:r>
          </w:p>
        </w:tc>
      </w:tr>
      <w:tr w:rsidR="00E94723" w:rsidRPr="004977B8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:rsidR="00E94723" w:rsidRPr="004977B8" w:rsidRDefault="00E94723" w:rsidP="001411B8">
            <w:pPr>
              <w:spacing w:after="0" w:line="240" w:lineRule="auto"/>
              <w:ind w:firstLineChars="200" w:firstLine="40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- rozwodniony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:rsidR="00E94723" w:rsidRPr="004977B8" w:rsidRDefault="004918A2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0,34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:rsidR="00E94723" w:rsidRPr="004977B8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0,25</w:t>
            </w:r>
          </w:p>
        </w:tc>
      </w:tr>
      <w:tr w:rsidR="00E94723" w:rsidRPr="004977B8" w:rsidTr="002D5D42">
        <w:trPr>
          <w:trHeight w:val="261"/>
          <w:jc w:val="center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E94723" w:rsidRPr="004977B8" w:rsidRDefault="00E94723" w:rsidP="001411B8">
            <w:pPr>
              <w:spacing w:after="0" w:line="240" w:lineRule="auto"/>
              <w:ind w:firstLineChars="100" w:firstLine="201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 działalności kontynuowanej i zaniechanej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4977B8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4977B8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4723" w:rsidRPr="004977B8" w:rsidTr="002D5D42">
        <w:trPr>
          <w:trHeight w:val="261"/>
          <w:jc w:val="center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4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:rsidR="00E94723" w:rsidRPr="004977B8" w:rsidRDefault="00E94723" w:rsidP="001411B8">
            <w:pPr>
              <w:spacing w:after="0" w:line="240" w:lineRule="auto"/>
              <w:ind w:firstLineChars="200" w:firstLine="40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- podstawowy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4" w:space="0" w:color="A5A5A5"/>
              <w:bottom w:val="single" w:sz="4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:rsidR="00E94723" w:rsidRPr="004977B8" w:rsidRDefault="004918A2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0,34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4" w:space="0" w:color="A5A5A5"/>
              <w:bottom w:val="single" w:sz="4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:rsidR="00E94723" w:rsidRPr="004977B8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0,25</w:t>
            </w:r>
          </w:p>
        </w:tc>
      </w:tr>
      <w:tr w:rsidR="00E94723" w:rsidRPr="004977B8" w:rsidTr="002D5D42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:rsidR="00E94723" w:rsidRPr="004977B8" w:rsidRDefault="00E94723" w:rsidP="001411B8">
            <w:pPr>
              <w:spacing w:after="0" w:line="240" w:lineRule="auto"/>
              <w:ind w:firstLineChars="200" w:firstLine="40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- rozwodniony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:rsidR="00E94723" w:rsidRPr="004977B8" w:rsidRDefault="004918A2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0,34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:rsidR="00E94723" w:rsidRPr="004977B8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0,25</w:t>
            </w:r>
          </w:p>
        </w:tc>
      </w:tr>
    </w:tbl>
    <w:p w:rsidR="00186DBD" w:rsidRDefault="00186DBD" w:rsidP="00186DBD">
      <w:pPr>
        <w:pStyle w:val="Nagwek3"/>
        <w:numPr>
          <w:ilvl w:val="0"/>
          <w:numId w:val="0"/>
        </w:numPr>
        <w:ind w:left="720"/>
      </w:pPr>
    </w:p>
    <w:p w:rsidR="0028109F" w:rsidRDefault="0028109F">
      <w:pPr>
        <w:spacing w:after="0" w:line="240" w:lineRule="auto"/>
      </w:pPr>
      <w:r>
        <w:br w:type="page"/>
      </w:r>
    </w:p>
    <w:p w:rsidR="00186DBD" w:rsidRDefault="00186DBD" w:rsidP="00186DBD">
      <w:pPr>
        <w:sectPr w:rsidR="00186DBD" w:rsidSect="006A5EB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1418" w:bottom="1418" w:left="1418" w:header="454" w:footer="1928" w:gutter="0"/>
          <w:pgNumType w:start="0"/>
          <w:cols w:space="708"/>
          <w:titlePg/>
          <w:docGrid w:linePitch="299" w:charSpace="36864"/>
        </w:sectPr>
      </w:pPr>
    </w:p>
    <w:p w:rsidR="00883F46" w:rsidRDefault="00115B5F" w:rsidP="00400CE6">
      <w:pPr>
        <w:pStyle w:val="Nagwek3"/>
      </w:pPr>
      <w:bookmarkStart w:id="15" w:name="_Toc293063723"/>
      <w:r>
        <w:lastRenderedPageBreak/>
        <w:t xml:space="preserve">SKONSOLIDOWANE </w:t>
      </w:r>
      <w:r w:rsidR="00883F46">
        <w:t>RZECZOWE AKTYWA TRWAŁE</w:t>
      </w:r>
      <w:bookmarkEnd w:id="15"/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4A0"/>
      </w:tblPr>
      <w:tblGrid>
        <w:gridCol w:w="345"/>
        <w:gridCol w:w="402"/>
        <w:gridCol w:w="176"/>
        <w:gridCol w:w="5818"/>
        <w:gridCol w:w="852"/>
        <w:gridCol w:w="992"/>
        <w:gridCol w:w="992"/>
        <w:gridCol w:w="1559"/>
        <w:gridCol w:w="993"/>
        <w:gridCol w:w="992"/>
        <w:gridCol w:w="1030"/>
      </w:tblGrid>
      <w:tr w:rsidR="004937CA" w:rsidRPr="00950C0A" w:rsidTr="001411B8">
        <w:trPr>
          <w:trHeight w:val="318"/>
        </w:trPr>
        <w:tc>
          <w:tcPr>
            <w:tcW w:w="0" w:type="auto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 </w:t>
            </w:r>
          </w:p>
          <w:p w:rsidR="004937CA" w:rsidRPr="00950C0A" w:rsidRDefault="004937CA" w:rsidP="001411B8">
            <w:pPr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01.01.2010-31.03.2010</w:t>
            </w:r>
          </w:p>
        </w:tc>
        <w:tc>
          <w:tcPr>
            <w:tcW w:w="8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OGÓŁEM                               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  <w:t>Grunty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  <w:t>Budynki i budowle</w:t>
            </w:r>
          </w:p>
        </w:tc>
        <w:tc>
          <w:tcPr>
            <w:tcW w:w="15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  <w:t>Urządzenia i maszyny</w:t>
            </w:r>
          </w:p>
        </w:tc>
        <w:tc>
          <w:tcPr>
            <w:tcW w:w="9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  <w:t>Środki transportu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  <w:t>Inne środki trwałe</w:t>
            </w:r>
          </w:p>
        </w:tc>
        <w:tc>
          <w:tcPr>
            <w:tcW w:w="10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  <w:t>Środki trwałe w budowie</w:t>
            </w:r>
          </w:p>
        </w:tc>
      </w:tr>
      <w:tr w:rsidR="004937CA" w:rsidRPr="00950C0A" w:rsidTr="001411B8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9</w:t>
            </w:r>
          </w:p>
        </w:tc>
      </w:tr>
      <w:tr w:rsidR="004937CA" w:rsidRPr="00950C0A" w:rsidTr="001411B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</w:tr>
      <w:tr w:rsidR="004937CA" w:rsidRPr="00950C0A" w:rsidTr="001411B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Stan rzeczowych aktywów trwałych brutto na początek </w:t>
            </w:r>
            <w:r w:rsidR="008C16E2"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okresu </w:t>
            </w: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                     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5 153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3 839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-  </w:t>
            </w:r>
          </w:p>
        </w:tc>
      </w:tr>
      <w:tr w:rsidR="004937CA" w:rsidRPr="00950C0A" w:rsidTr="001411B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Zwiększenia - ogółem z tytułu: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-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-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-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-  </w:t>
            </w:r>
          </w:p>
        </w:tc>
      </w:tr>
      <w:tr w:rsidR="004937CA" w:rsidRPr="00950C0A" w:rsidTr="001411B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 xml:space="preserve">Zakup bezpośredni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-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-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-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-  </w:t>
            </w:r>
          </w:p>
        </w:tc>
      </w:tr>
      <w:tr w:rsidR="004937CA" w:rsidRPr="00950C0A" w:rsidTr="001411B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Stan rzeczowych aktywów trwałych brutto </w:t>
            </w:r>
            <w:r w:rsidR="008C16E2"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na koniec</w:t>
            </w: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okresu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5 458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3 839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1 126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</w:t>
            </w:r>
          </w:p>
        </w:tc>
      </w:tr>
      <w:tr w:rsidR="004937CA" w:rsidRPr="00950C0A" w:rsidTr="001411B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Umorzenie środków trwałych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</w:tr>
      <w:tr w:rsidR="004937CA" w:rsidRPr="00950C0A" w:rsidTr="001411B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Umorzenie na początek okresu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-  </w:t>
            </w:r>
          </w:p>
        </w:tc>
      </w:tr>
      <w:tr w:rsidR="004937CA" w:rsidRPr="00950C0A" w:rsidTr="001411B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Zwiększenie   -   ogółem z tego: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-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-  </w:t>
            </w:r>
          </w:p>
        </w:tc>
      </w:tr>
      <w:tr w:rsidR="004937CA" w:rsidRPr="00950C0A" w:rsidTr="001411B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 xml:space="preserve"> Roczne umorzenie bieżące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-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-  </w:t>
            </w:r>
          </w:p>
        </w:tc>
      </w:tr>
      <w:tr w:rsidR="004937CA" w:rsidRPr="00950C0A" w:rsidTr="001411B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Zmniejszenia   -   ogółem z tego: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-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-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-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-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-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-  </w:t>
            </w:r>
          </w:p>
        </w:tc>
      </w:tr>
      <w:tr w:rsidR="004937CA" w:rsidRPr="00950C0A" w:rsidTr="001411B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Umorzenie na koniec okresu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-  </w:t>
            </w:r>
          </w:p>
        </w:tc>
      </w:tr>
      <w:tr w:rsidR="004937CA" w:rsidRPr="00950C0A" w:rsidTr="001411B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III.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Stan rzeczowych aktywów trwałych netto -  na początek okresu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4 771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3 777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-  </w:t>
            </w:r>
          </w:p>
        </w:tc>
      </w:tr>
      <w:tr w:rsidR="004937CA" w:rsidRPr="00950C0A" w:rsidTr="001411B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 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                                                              </w:t>
            </w:r>
            <w:r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            </w:t>
            </w: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    </w:t>
            </w:r>
            <w:r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   </w:t>
            </w: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    - na koniec okresu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5 002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3 752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-  </w:t>
            </w:r>
          </w:p>
        </w:tc>
      </w:tr>
    </w:tbl>
    <w:p w:rsidR="00186DBD" w:rsidRDefault="00186DBD" w:rsidP="00186DBD"/>
    <w:p w:rsidR="00186DBD" w:rsidRDefault="00186DBD" w:rsidP="001411B8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16"/>
          <w:szCs w:val="16"/>
          <w:lang w:eastAsia="pl-PL"/>
        </w:rPr>
        <w:sectPr w:rsidR="00186DBD" w:rsidSect="00415EF2">
          <w:pgSz w:w="16838" w:h="11906" w:orient="landscape"/>
          <w:pgMar w:top="1418" w:right="1276" w:bottom="1418" w:left="1418" w:header="454" w:footer="1928" w:gutter="0"/>
          <w:cols w:space="708"/>
          <w:titlePg/>
          <w:docGrid w:linePitch="299" w:charSpace="36864"/>
        </w:sect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0"/>
        <w:gridCol w:w="431"/>
        <w:gridCol w:w="160"/>
        <w:gridCol w:w="5752"/>
        <w:gridCol w:w="850"/>
        <w:gridCol w:w="1194"/>
        <w:gridCol w:w="851"/>
        <w:gridCol w:w="1559"/>
        <w:gridCol w:w="992"/>
        <w:gridCol w:w="1074"/>
        <w:gridCol w:w="1031"/>
      </w:tblGrid>
      <w:tr w:rsidR="004937CA" w:rsidRPr="007372C7" w:rsidTr="001411B8">
        <w:trPr>
          <w:trHeight w:val="510"/>
        </w:trPr>
        <w:tc>
          <w:tcPr>
            <w:tcW w:w="76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vMerge w:val="restart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01.01.2011-31.03.2011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OGÓŁEM                                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Grunty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Budynki i budowle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Urządzenia i maszyny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Środki transportu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Inne środki trwałe</w:t>
            </w:r>
          </w:p>
        </w:tc>
        <w:tc>
          <w:tcPr>
            <w:tcW w:w="1031" w:type="dxa"/>
            <w:vMerge w:val="restart"/>
            <w:shd w:val="clear" w:color="auto" w:fill="auto"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Środki trwałe w budowie</w:t>
            </w:r>
          </w:p>
        </w:tc>
      </w:tr>
      <w:tr w:rsidR="004937CA" w:rsidRPr="007372C7" w:rsidTr="001411B8">
        <w:trPr>
          <w:trHeight w:val="55"/>
        </w:trPr>
        <w:tc>
          <w:tcPr>
            <w:tcW w:w="761" w:type="dxa"/>
            <w:gridSpan w:val="2"/>
            <w:vMerge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vMerge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31" w:type="dxa"/>
            <w:vMerge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937CA" w:rsidRPr="007372C7" w:rsidTr="001411B8">
        <w:trPr>
          <w:trHeight w:val="218"/>
        </w:trPr>
        <w:tc>
          <w:tcPr>
            <w:tcW w:w="330" w:type="dxa"/>
            <w:shd w:val="clear" w:color="auto" w:fill="auto"/>
            <w:noWrap/>
            <w:vAlign w:val="center"/>
            <w:hideMark/>
          </w:tcPr>
          <w:p w:rsidR="004937CA" w:rsidRPr="006A5EBD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9</w:t>
            </w:r>
          </w:p>
        </w:tc>
      </w:tr>
      <w:tr w:rsidR="004937CA" w:rsidRPr="007372C7" w:rsidTr="001411B8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6A5EBD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I.</w:t>
            </w: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X</w:t>
            </w:r>
          </w:p>
        </w:tc>
      </w:tr>
      <w:tr w:rsidR="004937CA" w:rsidRPr="007372C7" w:rsidTr="001411B8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6A5EBD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D9D9D9" w:themeFill="background1" w:themeFillShade="D9"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Stan rzeczowych aktywów trwałych brutto na początek okresu                                     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F74D5C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5 686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3 83</w:t>
            </w:r>
            <w:r w:rsidR="006E2362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B12A29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1 209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 xml:space="preserve">177 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6E2362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11</w:t>
            </w:r>
            <w:r w:rsidR="006E2362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8</w:t>
            </w:r>
          </w:p>
        </w:tc>
      </w:tr>
      <w:tr w:rsidR="004937CA" w:rsidRPr="007372C7" w:rsidTr="001411B8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6A5EBD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Zwiększenia 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–</w:t>
            </w: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ogółem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z tytułu: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F74D5C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1 60</w:t>
            </w:r>
            <w:r w:rsidR="006E2362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6E2362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6E2362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6E2362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6E2362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1 603</w:t>
            </w:r>
            <w:r w:rsidR="004937CA"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 xml:space="preserve">4 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6E2362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</w:tr>
      <w:tr w:rsidR="004937CA" w:rsidRPr="007372C7" w:rsidTr="001411B8">
        <w:trPr>
          <w:trHeight w:val="331"/>
        </w:trPr>
        <w:tc>
          <w:tcPr>
            <w:tcW w:w="330" w:type="dxa"/>
            <w:shd w:val="clear" w:color="auto" w:fill="auto"/>
            <w:noWrap/>
            <w:vAlign w:val="center"/>
            <w:hideMark/>
          </w:tcPr>
          <w:p w:rsidR="004937CA" w:rsidRPr="006A5EBD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2.1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 xml:space="preserve">Zakup bezpośredni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6A5EBD" w:rsidRDefault="004937CA" w:rsidP="00F74D5C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 xml:space="preserve">1 </w:t>
            </w:r>
            <w:r w:rsidR="00F74D5C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60</w:t>
            </w:r>
            <w:r w:rsidR="006E2362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4937CA" w:rsidRPr="006A5EBD" w:rsidRDefault="006E2362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937CA" w:rsidRPr="006A5EBD" w:rsidRDefault="006E2362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37CA" w:rsidRPr="006A5EBD" w:rsidRDefault="006E2362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37CA" w:rsidRPr="006A5EBD" w:rsidRDefault="006E2362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1 603</w:t>
            </w:r>
            <w:r w:rsidR="004937CA"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937CA" w:rsidRPr="006A5EBD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 xml:space="preserve">4 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4937CA" w:rsidRPr="006A5EBD" w:rsidRDefault="006E2362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-</w:t>
            </w:r>
          </w:p>
        </w:tc>
      </w:tr>
      <w:tr w:rsidR="004937CA" w:rsidRPr="007372C7" w:rsidTr="001411B8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6A5EBD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Zmniejszenia 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–</w:t>
            </w: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ogółem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z tytułu: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118</w:t>
            </w:r>
          </w:p>
        </w:tc>
      </w:tr>
      <w:tr w:rsidR="004937CA" w:rsidRPr="007372C7" w:rsidTr="001411B8">
        <w:trPr>
          <w:trHeight w:val="331"/>
        </w:trPr>
        <w:tc>
          <w:tcPr>
            <w:tcW w:w="330" w:type="dxa"/>
            <w:shd w:val="clear" w:color="auto" w:fill="auto"/>
            <w:noWrap/>
            <w:vAlign w:val="center"/>
            <w:hideMark/>
          </w:tcPr>
          <w:p w:rsidR="004937CA" w:rsidRPr="006A5EBD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3.</w:t>
            </w: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Przesunięcia między grupami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6E2362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  <w:r w:rsidR="006E2362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6E2362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  <w:r w:rsidR="006E2362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37CA" w:rsidRPr="007372C7" w:rsidRDefault="006E2362" w:rsidP="006E2362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-</w:t>
            </w:r>
            <w:r w:rsidR="004937CA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6E2362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  <w:r w:rsidR="006E2362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6E2362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  <w:r w:rsidR="006E2362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6E2362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  <w:r w:rsidR="006E2362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-</w:t>
            </w:r>
          </w:p>
        </w:tc>
      </w:tr>
      <w:tr w:rsidR="004937CA" w:rsidRPr="007372C7" w:rsidTr="001411B8">
        <w:trPr>
          <w:trHeight w:val="331"/>
        </w:trPr>
        <w:tc>
          <w:tcPr>
            <w:tcW w:w="330" w:type="dxa"/>
            <w:shd w:val="clear" w:color="auto" w:fill="auto"/>
            <w:noWrap/>
            <w:vAlign w:val="center"/>
            <w:hideMark/>
          </w:tcPr>
          <w:p w:rsidR="004937CA" w:rsidRPr="006A5EBD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3.</w:t>
            </w: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Rozliczenie ze środków trwałych w budowie na środki trwałe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118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118</w:t>
            </w:r>
          </w:p>
        </w:tc>
      </w:tr>
      <w:tr w:rsidR="004937CA" w:rsidRPr="007372C7" w:rsidTr="001411B8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6A5EBD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Stan rzeczowych aktywów trwałych brutto na  koniec</w:t>
            </w:r>
            <w:r w:rsidR="00F74D5C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okresu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F74D5C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7 167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3 83</w:t>
            </w:r>
            <w:r w:rsidR="006E2362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B12A29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2 811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6E2362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</w:tr>
      <w:tr w:rsidR="004937CA" w:rsidRPr="007372C7" w:rsidTr="001411B8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6A5EBD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II.</w:t>
            </w: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5752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Umorzenie środków trwałych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</w:tr>
      <w:tr w:rsidR="004937CA" w:rsidRPr="007372C7" w:rsidTr="001411B8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6A5EBD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A21E8B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6"/>
                <w:szCs w:val="16"/>
                <w:lang w:eastAsia="pl-PL"/>
              </w:rPr>
            </w:pPr>
            <w:r w:rsidRPr="00A21E8B">
              <w:rPr>
                <w:rFonts w:asciiTheme="majorHAnsi" w:eastAsia="Times New Roman" w:hAnsiTheme="majorHAnsi"/>
                <w:b/>
                <w:sz w:val="16"/>
                <w:szCs w:val="16"/>
                <w:lang w:eastAsia="pl-PL"/>
              </w:rPr>
              <w:t xml:space="preserve"> 1.</w:t>
            </w: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Umorzenie na początek okresu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F74D5C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658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6E2362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B12A29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418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x</w:t>
            </w:r>
          </w:p>
        </w:tc>
      </w:tr>
      <w:tr w:rsidR="004937CA" w:rsidRPr="007372C7" w:rsidTr="001411B8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6A5EBD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A21E8B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6"/>
                <w:szCs w:val="16"/>
                <w:lang w:eastAsia="pl-PL"/>
              </w:rPr>
            </w:pPr>
            <w:r w:rsidRPr="00A21E8B">
              <w:rPr>
                <w:rFonts w:asciiTheme="majorHAnsi" w:eastAsia="Times New Roman" w:hAnsiTheme="majorHAnsi"/>
                <w:b/>
                <w:sz w:val="16"/>
                <w:szCs w:val="16"/>
                <w:lang w:eastAsia="pl-PL"/>
              </w:rPr>
              <w:t xml:space="preserve"> 2.</w:t>
            </w: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Zwiększenie   -   ogółem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z tego: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F74D5C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6E2362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B12A29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x</w:t>
            </w:r>
          </w:p>
        </w:tc>
      </w:tr>
      <w:tr w:rsidR="004937CA" w:rsidRPr="007372C7" w:rsidTr="001411B8">
        <w:trPr>
          <w:trHeight w:val="331"/>
        </w:trPr>
        <w:tc>
          <w:tcPr>
            <w:tcW w:w="330" w:type="dxa"/>
            <w:shd w:val="clear" w:color="auto" w:fill="auto"/>
            <w:noWrap/>
            <w:vAlign w:val="center"/>
            <w:hideMark/>
          </w:tcPr>
          <w:p w:rsidR="004937CA" w:rsidRPr="006A5EBD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2</w:t>
            </w: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.1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auto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 xml:space="preserve"> Roczne umorzenie bieżące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6A5EBD" w:rsidRDefault="00F74D5C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4937CA" w:rsidRPr="006A5EBD" w:rsidRDefault="006E2362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937CA" w:rsidRPr="006A5EBD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37CA" w:rsidRPr="006A5EBD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37CA" w:rsidRPr="006A5EBD" w:rsidRDefault="00B12A29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78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937CA" w:rsidRPr="006A5EBD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4937CA" w:rsidRPr="006A5EBD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x</w:t>
            </w:r>
          </w:p>
        </w:tc>
      </w:tr>
      <w:tr w:rsidR="004937CA" w:rsidRPr="007372C7" w:rsidTr="001411B8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6A5EBD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A21E8B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6"/>
                <w:szCs w:val="16"/>
                <w:lang w:eastAsia="pl-PL"/>
              </w:rPr>
            </w:pPr>
            <w:r w:rsidRPr="00A21E8B">
              <w:rPr>
                <w:rFonts w:asciiTheme="majorHAnsi" w:eastAsia="Times New Roman" w:hAnsiTheme="majorHAnsi"/>
                <w:b/>
                <w:sz w:val="16"/>
                <w:szCs w:val="16"/>
                <w:lang w:eastAsia="pl-PL"/>
              </w:rPr>
              <w:t xml:space="preserve"> 3.</w:t>
            </w: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Zmniejszenia   -   ogółem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z tego: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6E2362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6E2362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6E2362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6E2362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6E2362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6E2362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x</w:t>
            </w:r>
          </w:p>
        </w:tc>
      </w:tr>
      <w:tr w:rsidR="004937CA" w:rsidRPr="007372C7" w:rsidTr="001411B8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6A5EBD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A21E8B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6"/>
                <w:szCs w:val="16"/>
                <w:lang w:eastAsia="pl-PL"/>
              </w:rPr>
            </w:pPr>
            <w:r w:rsidRPr="00A21E8B">
              <w:rPr>
                <w:rFonts w:asciiTheme="majorHAnsi" w:eastAsia="Times New Roman" w:hAnsiTheme="majorHAnsi"/>
                <w:b/>
                <w:sz w:val="16"/>
                <w:szCs w:val="16"/>
                <w:lang w:eastAsia="pl-PL"/>
              </w:rPr>
              <w:t xml:space="preserve"> 4.</w:t>
            </w: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Umorzenie na koniec okresu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96551C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771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6E2362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B12A29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496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x</w:t>
            </w:r>
          </w:p>
        </w:tc>
      </w:tr>
      <w:tr w:rsidR="004937CA" w:rsidRPr="007372C7" w:rsidTr="001411B8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6A5EBD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III.</w:t>
            </w: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 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3.1</w:t>
            </w: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Stan rzeczowych aktywów trwałych  netto    </w:t>
            </w: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  na początek okresu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6A76E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5 028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3 679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B12A29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791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118</w:t>
            </w:r>
          </w:p>
        </w:tc>
      </w:tr>
      <w:tr w:rsidR="004937CA" w:rsidRPr="007372C7" w:rsidTr="001411B8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6A5EBD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 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3.2</w:t>
            </w: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                                                                                          </w:t>
            </w: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 na koniec okresu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6A76E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6 398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3654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B12A29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2 315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7372C7" w:rsidRDefault="006E2362" w:rsidP="001411B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</w:tr>
    </w:tbl>
    <w:p w:rsidR="00883F46" w:rsidRDefault="00115B5F" w:rsidP="00400CE6">
      <w:pPr>
        <w:pStyle w:val="Nagwek3"/>
      </w:pPr>
      <w:bookmarkStart w:id="16" w:name="_Toc293063724"/>
      <w:r>
        <w:lastRenderedPageBreak/>
        <w:t xml:space="preserve">SKONSOLIDOWANE </w:t>
      </w:r>
      <w:r w:rsidR="00883F46">
        <w:t>WARTOŚCI NIEMATERIALNE</w:t>
      </w:r>
      <w:bookmarkEnd w:id="16"/>
    </w:p>
    <w:tbl>
      <w:tblPr>
        <w:tblW w:w="0" w:type="auto"/>
        <w:tblInd w:w="6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CellMar>
          <w:left w:w="70" w:type="dxa"/>
          <w:right w:w="70" w:type="dxa"/>
        </w:tblCellMar>
        <w:tblLook w:val="04A0"/>
      </w:tblPr>
      <w:tblGrid>
        <w:gridCol w:w="345"/>
        <w:gridCol w:w="15"/>
        <w:gridCol w:w="76"/>
        <w:gridCol w:w="284"/>
        <w:gridCol w:w="142"/>
        <w:gridCol w:w="3685"/>
        <w:gridCol w:w="857"/>
        <w:gridCol w:w="599"/>
        <w:gridCol w:w="1275"/>
        <w:gridCol w:w="1701"/>
        <w:gridCol w:w="1843"/>
        <w:gridCol w:w="1985"/>
        <w:gridCol w:w="1417"/>
      </w:tblGrid>
      <w:tr w:rsidR="004937CA" w:rsidRPr="00950C0A" w:rsidTr="006E2362">
        <w:trPr>
          <w:trHeight w:hRule="exact" w:val="113"/>
        </w:trPr>
        <w:tc>
          <w:tcPr>
            <w:tcW w:w="720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2"/>
                <w:szCs w:val="20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2"/>
                <w:szCs w:val="20"/>
                <w:lang w:eastAsia="pl-PL"/>
              </w:rPr>
              <w:t>Lp</w:t>
            </w:r>
          </w:p>
        </w:tc>
        <w:tc>
          <w:tcPr>
            <w:tcW w:w="468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Cs w:val="20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Cs w:val="20"/>
                <w:lang w:eastAsia="pl-PL"/>
              </w:rPr>
              <w:t>01.01.2010-31.03.2010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  <w:t>Ogółem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  <w:t>Wartość firmy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  <w:t>Oprogramowanie komputerowe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  <w:t>Nabyte koncesje, patenty, licencje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  <w:t>Prawo wieczystego użytkowania gruntu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  <w:t>Pozostałe</w:t>
            </w:r>
          </w:p>
        </w:tc>
      </w:tr>
      <w:tr w:rsidR="004937CA" w:rsidRPr="00950C0A" w:rsidTr="006E2362">
        <w:trPr>
          <w:trHeight w:val="300"/>
        </w:trPr>
        <w:tc>
          <w:tcPr>
            <w:tcW w:w="720" w:type="dxa"/>
            <w:gridSpan w:val="4"/>
            <w:vMerge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4684" w:type="dxa"/>
            <w:gridSpan w:val="3"/>
            <w:vMerge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2"/>
                <w:szCs w:val="20"/>
                <w:lang w:eastAsia="pl-PL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</w:tr>
      <w:tr w:rsidR="004937CA" w:rsidRPr="00950C0A" w:rsidTr="006E2362">
        <w:trPr>
          <w:trHeight w:val="300"/>
        </w:trPr>
        <w:tc>
          <w:tcPr>
            <w:tcW w:w="720" w:type="dxa"/>
            <w:gridSpan w:val="4"/>
            <w:vMerge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4684" w:type="dxa"/>
            <w:gridSpan w:val="3"/>
            <w:vMerge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2"/>
                <w:szCs w:val="20"/>
                <w:lang w:eastAsia="pl-PL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</w:tr>
      <w:tr w:rsidR="004937CA" w:rsidRPr="00950C0A" w:rsidTr="006E2362">
        <w:trPr>
          <w:trHeight w:val="164"/>
        </w:trPr>
        <w:tc>
          <w:tcPr>
            <w:tcW w:w="720" w:type="dxa"/>
            <w:gridSpan w:val="4"/>
            <w:vMerge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4684" w:type="dxa"/>
            <w:gridSpan w:val="3"/>
            <w:vMerge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2"/>
                <w:szCs w:val="20"/>
                <w:lang w:eastAsia="pl-PL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7CA" w:rsidRPr="00950C0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</w:tr>
      <w:tr w:rsidR="004937CA" w:rsidRPr="004A62FB" w:rsidTr="006E2362">
        <w:trPr>
          <w:trHeight w:val="416"/>
        </w:trPr>
        <w:tc>
          <w:tcPr>
            <w:tcW w:w="345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375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  <w:vAlign w:val="center"/>
          </w:tcPr>
          <w:p w:rsidR="004937CA" w:rsidRPr="004A62FB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Wartość brutto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</w:tr>
      <w:tr w:rsidR="004937CA" w:rsidRPr="004A62FB" w:rsidTr="006E2362">
        <w:trPr>
          <w:trHeight w:val="416"/>
        </w:trPr>
        <w:tc>
          <w:tcPr>
            <w:tcW w:w="345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1. 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Stan brutto na początek okresu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4937CA" w:rsidRPr="004A62FB" w:rsidTr="006E2362">
        <w:trPr>
          <w:trHeight w:val="416"/>
        </w:trPr>
        <w:tc>
          <w:tcPr>
            <w:tcW w:w="345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2.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Zwiększenia - ogółem                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4937CA" w:rsidRPr="004A62FB" w:rsidTr="006E2362">
        <w:trPr>
          <w:trHeight w:val="416"/>
        </w:trPr>
        <w:tc>
          <w:tcPr>
            <w:tcW w:w="345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3.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Zmniejszenia - ogółem                 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4937CA" w:rsidRPr="004A62FB" w:rsidTr="006E2362">
        <w:trPr>
          <w:trHeight w:val="416"/>
        </w:trPr>
        <w:tc>
          <w:tcPr>
            <w:tcW w:w="345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4.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Stan brutto na koniec okresu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4937CA" w:rsidRPr="004A62FB" w:rsidTr="006E2362">
        <w:trPr>
          <w:trHeight w:val="416"/>
        </w:trPr>
        <w:tc>
          <w:tcPr>
            <w:tcW w:w="345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375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  <w:vAlign w:val="center"/>
          </w:tcPr>
          <w:p w:rsidR="004937CA" w:rsidRPr="004A62FB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Umorzenie na początek okresu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4937CA" w:rsidRPr="004A62FB" w:rsidTr="006E2362">
        <w:trPr>
          <w:trHeight w:val="416"/>
        </w:trPr>
        <w:tc>
          <w:tcPr>
            <w:tcW w:w="345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1. 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Zwiększenia - ogółem  z tego :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336A82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336A82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336A82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4937CA" w:rsidRPr="0001224B" w:rsidTr="006E2362">
        <w:trPr>
          <w:trHeight w:val="416"/>
        </w:trPr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4937CA" w:rsidRPr="0001224B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2"/>
                <w:szCs w:val="12"/>
                <w:lang w:eastAsia="pl-PL"/>
              </w:rPr>
            </w:pPr>
            <w:r w:rsidRPr="0001224B">
              <w:rPr>
                <w:rFonts w:asciiTheme="majorHAnsi" w:eastAsia="Times New Roman" w:hAnsiTheme="majorHAnsi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4937CA" w:rsidRPr="0001224B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2"/>
                <w:szCs w:val="12"/>
                <w:lang w:eastAsia="pl-PL"/>
              </w:rPr>
            </w:pPr>
          </w:p>
        </w:tc>
        <w:tc>
          <w:tcPr>
            <w:tcW w:w="4684" w:type="dxa"/>
            <w:gridSpan w:val="3"/>
            <w:shd w:val="clear" w:color="auto" w:fill="auto"/>
            <w:noWrap/>
            <w:vAlign w:val="center"/>
            <w:hideMark/>
          </w:tcPr>
          <w:p w:rsidR="004937CA" w:rsidRPr="0001224B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2"/>
                <w:szCs w:val="12"/>
                <w:lang w:eastAsia="pl-PL"/>
              </w:rPr>
            </w:pPr>
            <w:r w:rsidRPr="0001224B">
              <w:rPr>
                <w:rFonts w:asciiTheme="majorHAnsi" w:eastAsia="Times New Roman" w:hAnsiTheme="majorHAnsi" w:cs="Arial"/>
                <w:sz w:val="12"/>
                <w:szCs w:val="12"/>
                <w:lang w:eastAsia="pl-PL"/>
              </w:rPr>
              <w:t>Roczne umorzenie bieżące: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1E2024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E2024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37CA" w:rsidRPr="001E2024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1E2024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-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37CA" w:rsidRPr="001E2024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E2024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37CA" w:rsidRPr="0001224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2"/>
                <w:szCs w:val="12"/>
                <w:lang w:eastAsia="pl-PL"/>
              </w:rPr>
            </w:pPr>
            <w:r w:rsidRPr="0001224B">
              <w:rPr>
                <w:rFonts w:asciiTheme="majorHAnsi" w:eastAsia="Times New Roman" w:hAnsiTheme="majorHAnsi" w:cs="Arial"/>
                <w:color w:val="333333"/>
                <w:sz w:val="12"/>
                <w:szCs w:val="12"/>
                <w:lang w:eastAsia="pl-PL"/>
              </w:rPr>
              <w:t xml:space="preserve">                                                    -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37CA" w:rsidRPr="0001224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2"/>
                <w:szCs w:val="12"/>
                <w:lang w:eastAsia="pl-PL"/>
              </w:rPr>
            </w:pPr>
            <w:r w:rsidRPr="0001224B">
              <w:rPr>
                <w:rFonts w:asciiTheme="majorHAnsi" w:eastAsia="Times New Roman" w:hAnsiTheme="majorHAnsi" w:cs="Arial"/>
                <w:color w:val="333333"/>
                <w:sz w:val="12"/>
                <w:szCs w:val="12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37CA" w:rsidRPr="0001224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2"/>
                <w:szCs w:val="12"/>
                <w:lang w:eastAsia="pl-PL"/>
              </w:rPr>
            </w:pPr>
            <w:r w:rsidRPr="0001224B">
              <w:rPr>
                <w:rFonts w:asciiTheme="majorHAnsi" w:eastAsia="Times New Roman" w:hAnsiTheme="majorHAnsi" w:cs="Arial"/>
                <w:color w:val="333333"/>
                <w:sz w:val="12"/>
                <w:szCs w:val="12"/>
                <w:lang w:eastAsia="pl-PL"/>
              </w:rPr>
              <w:t xml:space="preserve">                                            -  </w:t>
            </w:r>
          </w:p>
        </w:tc>
      </w:tr>
      <w:tr w:rsidR="004937CA" w:rsidRPr="004A62FB" w:rsidTr="006E2362">
        <w:trPr>
          <w:trHeight w:val="416"/>
        </w:trPr>
        <w:tc>
          <w:tcPr>
            <w:tcW w:w="345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2. 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Zmniejszenia - ogółem z tego 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       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       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4937CA" w:rsidRPr="004A62FB" w:rsidTr="006E2362">
        <w:trPr>
          <w:trHeight w:val="416"/>
        </w:trPr>
        <w:tc>
          <w:tcPr>
            <w:tcW w:w="345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 3. 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Umorzenie na  koniec okresu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4937CA" w:rsidRPr="004A62FB" w:rsidTr="006E2362">
        <w:trPr>
          <w:trHeight w:val="416"/>
        </w:trPr>
        <w:tc>
          <w:tcPr>
            <w:tcW w:w="345" w:type="dxa"/>
            <w:tcBorders>
              <w:bottom w:val="single" w:sz="4" w:space="0" w:color="A5A5A5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III.</w:t>
            </w:r>
          </w:p>
        </w:tc>
        <w:tc>
          <w:tcPr>
            <w:tcW w:w="0" w:type="auto"/>
            <w:gridSpan w:val="3"/>
            <w:tcBorders>
              <w:bottom w:val="single" w:sz="4" w:space="0" w:color="A5A5A5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3.1</w:t>
            </w:r>
          </w:p>
        </w:tc>
        <w:tc>
          <w:tcPr>
            <w:tcW w:w="0" w:type="auto"/>
            <w:gridSpan w:val="3"/>
            <w:tcBorders>
              <w:bottom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937CA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Wartość netto  wartości niematerialnych </w:t>
            </w:r>
          </w:p>
          <w:p w:rsidR="004937CA" w:rsidRPr="004A62FB" w:rsidRDefault="004937CA" w:rsidP="001411B8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- na początek okresu</w:t>
            </w:r>
          </w:p>
        </w:tc>
        <w:tc>
          <w:tcPr>
            <w:tcW w:w="0" w:type="auto"/>
            <w:tcBorders>
              <w:bottom w:val="single" w:sz="4" w:space="0" w:color="A5A5A5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bottom w:val="single" w:sz="4" w:space="0" w:color="A5A5A5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bottom w:val="single" w:sz="4" w:space="0" w:color="A5A5A5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bottom w:val="single" w:sz="4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>-</w:t>
            </w:r>
          </w:p>
        </w:tc>
      </w:tr>
      <w:tr w:rsidR="004937CA" w:rsidRPr="004A62FB" w:rsidTr="006E2362">
        <w:trPr>
          <w:trHeight w:val="416"/>
        </w:trPr>
        <w:tc>
          <w:tcPr>
            <w:tcW w:w="345" w:type="dxa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3.2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- na koniec okresu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336A82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336A82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937CA" w:rsidRPr="004A62FB" w:rsidRDefault="004937CA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>-</w:t>
            </w:r>
          </w:p>
        </w:tc>
      </w:tr>
      <w:tr w:rsidR="006E2362" w:rsidRPr="004A62FB" w:rsidTr="0028109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994"/>
        </w:trPr>
        <w:tc>
          <w:tcPr>
            <w:tcW w:w="862" w:type="dxa"/>
            <w:gridSpan w:val="5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E2362" w:rsidRPr="00E7344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lastRenderedPageBreak/>
              <w:t>Lp.</w:t>
            </w:r>
          </w:p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Cs w:val="20"/>
                <w:lang w:eastAsia="pl-PL"/>
              </w:rPr>
              <w:t>01.01.2011-31.03.2011</w:t>
            </w:r>
          </w:p>
        </w:tc>
        <w:tc>
          <w:tcPr>
            <w:tcW w:w="145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</w:p>
          <w:p w:rsidR="006E2362" w:rsidRPr="004A62FB" w:rsidRDefault="006E2362" w:rsidP="00850BF8">
            <w:pPr>
              <w:jc w:val="center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2"/>
                <w:szCs w:val="12"/>
                <w:lang w:eastAsia="pl-PL"/>
              </w:rPr>
              <w:t>Ogółem</w:t>
            </w:r>
          </w:p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2"/>
                <w:szCs w:val="12"/>
                <w:lang w:eastAsia="pl-PL"/>
              </w:rPr>
              <w:t>Wartość firmy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2"/>
                <w:szCs w:val="12"/>
                <w:lang w:eastAsia="pl-PL"/>
              </w:rPr>
              <w:t>Oprogramowanie komputerowe</w:t>
            </w:r>
          </w:p>
        </w:tc>
        <w:tc>
          <w:tcPr>
            <w:tcW w:w="1843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2"/>
                <w:szCs w:val="12"/>
                <w:lang w:eastAsia="pl-PL"/>
              </w:rPr>
              <w:t>Nabyte koncesje, patenty, licencje</w:t>
            </w:r>
          </w:p>
        </w:tc>
        <w:tc>
          <w:tcPr>
            <w:tcW w:w="1985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2"/>
                <w:szCs w:val="12"/>
                <w:lang w:eastAsia="pl-PL"/>
              </w:rPr>
              <w:t>Prawo wieczystego użytkowania gruntu</w:t>
            </w:r>
          </w:p>
        </w:tc>
        <w:tc>
          <w:tcPr>
            <w:tcW w:w="1417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2"/>
                <w:szCs w:val="12"/>
                <w:lang w:eastAsia="pl-PL"/>
              </w:rPr>
              <w:t>Pozostałe</w:t>
            </w:r>
          </w:p>
        </w:tc>
      </w:tr>
      <w:tr w:rsidR="006E2362" w:rsidRPr="004A62FB" w:rsidTr="0028109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75"/>
        </w:trPr>
        <w:tc>
          <w:tcPr>
            <w:tcW w:w="436" w:type="dxa"/>
            <w:gridSpan w:val="3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426" w:type="dxa"/>
            <w:gridSpan w:val="2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8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  <w:tc>
          <w:tcPr>
            <w:tcW w:w="1456" w:type="dxa"/>
            <w:gridSpan w:val="2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</w:tr>
      <w:tr w:rsidR="006E2362" w:rsidRPr="004A62FB" w:rsidTr="0028109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75"/>
        </w:trPr>
        <w:tc>
          <w:tcPr>
            <w:tcW w:w="436" w:type="dxa"/>
            <w:gridSpan w:val="3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gridSpan w:val="2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1.</w:t>
            </w: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8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Stan brutto na początek okresu</w:t>
            </w:r>
          </w:p>
        </w:tc>
        <w:tc>
          <w:tcPr>
            <w:tcW w:w="1456" w:type="dxa"/>
            <w:gridSpan w:val="2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7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701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843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98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417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6E2362" w:rsidRPr="004A62FB" w:rsidTr="0028109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75"/>
        </w:trPr>
        <w:tc>
          <w:tcPr>
            <w:tcW w:w="436" w:type="dxa"/>
            <w:gridSpan w:val="3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gridSpan w:val="2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68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Zwiększenia - ogółem                  </w:t>
            </w:r>
          </w:p>
        </w:tc>
        <w:tc>
          <w:tcPr>
            <w:tcW w:w="1456" w:type="dxa"/>
            <w:gridSpan w:val="2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701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43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98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417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6E2362" w:rsidRPr="004A62FB" w:rsidTr="0028109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75"/>
        </w:trPr>
        <w:tc>
          <w:tcPr>
            <w:tcW w:w="436" w:type="dxa"/>
            <w:gridSpan w:val="3"/>
            <w:shd w:val="clear" w:color="auto" w:fill="auto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shd w:val="clear" w:color="auto" w:fill="auto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2.1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 xml:space="preserve">Przyjęcie z zakupu bezpośredniego </w:t>
            </w:r>
          </w:p>
        </w:tc>
        <w:tc>
          <w:tcPr>
            <w:tcW w:w="14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 </w:t>
            </w:r>
            <w:r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 </w:t>
            </w:r>
            <w:r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 </w:t>
            </w:r>
            <w:r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 </w:t>
            </w:r>
            <w:r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-</w:t>
            </w:r>
          </w:p>
        </w:tc>
      </w:tr>
      <w:tr w:rsidR="006E2362" w:rsidRPr="004A62FB" w:rsidTr="0028109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75"/>
        </w:trPr>
        <w:tc>
          <w:tcPr>
            <w:tcW w:w="436" w:type="dxa"/>
            <w:gridSpan w:val="3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gridSpan w:val="2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68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Zmniejszenia - ogółem                   </w:t>
            </w:r>
          </w:p>
        </w:tc>
        <w:tc>
          <w:tcPr>
            <w:tcW w:w="14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27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701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843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98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417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6E2362" w:rsidRPr="004A62FB" w:rsidTr="0028109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75"/>
        </w:trPr>
        <w:tc>
          <w:tcPr>
            <w:tcW w:w="436" w:type="dxa"/>
            <w:gridSpan w:val="3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gridSpan w:val="2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68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Stan brutto na koniec okresu</w:t>
            </w:r>
          </w:p>
        </w:tc>
        <w:tc>
          <w:tcPr>
            <w:tcW w:w="14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6E2362" w:rsidRPr="004A62FB" w:rsidRDefault="006E2362" w:rsidP="00336A82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3</w:t>
            </w:r>
            <w:r w:rsidR="00336A82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701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2</w:t>
            </w:r>
            <w:r w:rsidR="00336A82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3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98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417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6E2362" w:rsidRPr="004A62FB" w:rsidTr="0028109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75"/>
        </w:trPr>
        <w:tc>
          <w:tcPr>
            <w:tcW w:w="436" w:type="dxa"/>
            <w:gridSpan w:val="3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426" w:type="dxa"/>
            <w:gridSpan w:val="2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Umorzenie na początek okresu</w:t>
            </w:r>
          </w:p>
        </w:tc>
        <w:tc>
          <w:tcPr>
            <w:tcW w:w="14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701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843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8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417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6E2362" w:rsidRPr="004A62FB" w:rsidTr="0028109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75"/>
        </w:trPr>
        <w:tc>
          <w:tcPr>
            <w:tcW w:w="436" w:type="dxa"/>
            <w:gridSpan w:val="3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gridSpan w:val="2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1.</w:t>
            </w: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8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Zwiększenia - ogółem z tego :</w:t>
            </w:r>
          </w:p>
        </w:tc>
        <w:tc>
          <w:tcPr>
            <w:tcW w:w="14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701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3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417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6E2362" w:rsidRPr="004A62FB" w:rsidTr="0028109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75"/>
        </w:trPr>
        <w:tc>
          <w:tcPr>
            <w:tcW w:w="436" w:type="dxa"/>
            <w:gridSpan w:val="3"/>
            <w:shd w:val="clear" w:color="auto" w:fill="auto"/>
            <w:noWrap/>
            <w:vAlign w:val="bottom"/>
            <w:hideMark/>
          </w:tcPr>
          <w:p w:rsidR="006E2362" w:rsidRPr="004A62FB" w:rsidRDefault="006E2362" w:rsidP="00850BF8">
            <w:pPr>
              <w:spacing w:after="0" w:line="240" w:lineRule="auto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1</w:t>
            </w:r>
            <w:r w:rsidRPr="004A62FB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.1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Roczne umorzenie bieżące:</w:t>
            </w:r>
          </w:p>
        </w:tc>
        <w:tc>
          <w:tcPr>
            <w:tcW w:w="14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-</w:t>
            </w:r>
          </w:p>
        </w:tc>
      </w:tr>
      <w:tr w:rsidR="006E2362" w:rsidRPr="004A62FB" w:rsidTr="0028109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75"/>
        </w:trPr>
        <w:tc>
          <w:tcPr>
            <w:tcW w:w="436" w:type="dxa"/>
            <w:gridSpan w:val="3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gridSpan w:val="2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68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Zmniejszenia - ogółem z tego :</w:t>
            </w:r>
          </w:p>
        </w:tc>
        <w:tc>
          <w:tcPr>
            <w:tcW w:w="1456" w:type="dxa"/>
            <w:gridSpan w:val="2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27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701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843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98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417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6E2362" w:rsidRPr="004A62FB" w:rsidTr="0028109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75"/>
        </w:trPr>
        <w:tc>
          <w:tcPr>
            <w:tcW w:w="436" w:type="dxa"/>
            <w:gridSpan w:val="3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gridSpan w:val="2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 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 3.</w:t>
            </w:r>
          </w:p>
        </w:tc>
        <w:tc>
          <w:tcPr>
            <w:tcW w:w="368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Umorzenie na  koniec okresu</w:t>
            </w:r>
          </w:p>
        </w:tc>
        <w:tc>
          <w:tcPr>
            <w:tcW w:w="1456" w:type="dxa"/>
            <w:gridSpan w:val="2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27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701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43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98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417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6E2362" w:rsidRPr="004A62FB" w:rsidTr="0028109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75"/>
        </w:trPr>
        <w:tc>
          <w:tcPr>
            <w:tcW w:w="436" w:type="dxa"/>
            <w:gridSpan w:val="3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III.</w:t>
            </w:r>
          </w:p>
        </w:tc>
        <w:tc>
          <w:tcPr>
            <w:tcW w:w="426" w:type="dxa"/>
            <w:gridSpan w:val="2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3.1</w:t>
            </w: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Default="006E2362" w:rsidP="00850BF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Wartość netto  wartości niematerialnych</w:t>
            </w:r>
          </w:p>
          <w:p w:rsidR="006E2362" w:rsidRPr="004A62FB" w:rsidRDefault="006E2362" w:rsidP="00850BF8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- na początek okresu</w:t>
            </w:r>
          </w:p>
        </w:tc>
        <w:tc>
          <w:tcPr>
            <w:tcW w:w="1456" w:type="dxa"/>
            <w:gridSpan w:val="2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701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3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8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417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6E2362" w:rsidRPr="004A62FB" w:rsidTr="0028109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75"/>
        </w:trPr>
        <w:tc>
          <w:tcPr>
            <w:tcW w:w="436" w:type="dxa"/>
            <w:gridSpan w:val="3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gridSpan w:val="2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 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3.2</w:t>
            </w:r>
          </w:p>
        </w:tc>
        <w:tc>
          <w:tcPr>
            <w:tcW w:w="368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- na koniec okresu</w:t>
            </w:r>
          </w:p>
        </w:tc>
        <w:tc>
          <w:tcPr>
            <w:tcW w:w="1456" w:type="dxa"/>
            <w:gridSpan w:val="2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7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701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43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417" w:type="dxa"/>
            <w:shd w:val="clear" w:color="000000" w:fill="D9D9D9" w:themeFill="background1" w:themeFillShade="D9"/>
            <w:noWrap/>
            <w:vAlign w:val="center"/>
            <w:hideMark/>
          </w:tcPr>
          <w:p w:rsidR="006E2362" w:rsidRPr="004A62FB" w:rsidRDefault="006E2362" w:rsidP="00850BF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</w:tr>
    </w:tbl>
    <w:p w:rsidR="004937CA" w:rsidRDefault="004937CA" w:rsidP="004937CA"/>
    <w:p w:rsidR="00186DBD" w:rsidRDefault="00186DBD" w:rsidP="004937CA">
      <w:pPr>
        <w:sectPr w:rsidR="00186DBD" w:rsidSect="004E5EB6">
          <w:pgSz w:w="16838" w:h="11906" w:orient="landscape"/>
          <w:pgMar w:top="1418" w:right="1276" w:bottom="1418" w:left="1418" w:header="454" w:footer="1928" w:gutter="0"/>
          <w:cols w:space="708"/>
          <w:titlePg/>
          <w:docGrid w:linePitch="299" w:charSpace="36864"/>
        </w:sectPr>
      </w:pPr>
    </w:p>
    <w:p w:rsidR="00186DBD" w:rsidRDefault="00186DBD" w:rsidP="00186DBD">
      <w:pPr>
        <w:pStyle w:val="Nagwek3"/>
        <w:rPr>
          <w:lang w:eastAsia="pl-PL"/>
        </w:rPr>
      </w:pPr>
      <w:bookmarkStart w:id="17" w:name="_Toc293063725"/>
      <w:r>
        <w:rPr>
          <w:lang w:eastAsia="pl-PL"/>
        </w:rPr>
        <w:lastRenderedPageBreak/>
        <w:t>INFORMACJE DODATKOWE DO SKONSOLIDOWANYCH AKTYWÓW RZECZOWYCH I WARTOŚCI NIEMATERIALNYCH I PRAWNYCH</w:t>
      </w:r>
      <w:bookmarkEnd w:id="17"/>
    </w:p>
    <w:p w:rsidR="005618B9" w:rsidRDefault="005618B9" w:rsidP="00186DBD"/>
    <w:p w:rsidR="00186DBD" w:rsidRDefault="00186DBD" w:rsidP="005618B9">
      <w:pPr>
        <w:ind w:firstLine="709"/>
        <w:jc w:val="both"/>
        <w:rPr>
          <w:b/>
          <w:lang w:eastAsia="pl-PL"/>
        </w:rPr>
      </w:pPr>
      <w:r>
        <w:t>Wartość gruntów została wykazana w sprawozdaniu w cenie nabycia. Wartość ta została ustalona na podstawie wyceny sporządzonej przez rzeczoznawcę majątkowego poprzez wydzielenie z ceny za całą nieruchomość ceny gruntu. Spółka nie dokonywała przeszacowania wartości gruntu w związku ze zmianą zasad rachunkowości na zasady zgodne z Międzynarod</w:t>
      </w:r>
      <w:r w:rsidR="008C46B0">
        <w:t>owymi Standardami Rac</w:t>
      </w:r>
      <w:r w:rsidR="005618B9">
        <w:t>hunkowości</w:t>
      </w:r>
      <w:r>
        <w:t xml:space="preserve"> z uwagi na fakt, iż zakup nieruchomości nastąpił po cenach rynkowych, które nie zmieniły się istotnie od daty zakupu, czyli od marca 2008 roku.</w:t>
      </w:r>
    </w:p>
    <w:p w:rsidR="00186DBD" w:rsidRDefault="00186DBD" w:rsidP="005618B9">
      <w:pPr>
        <w:jc w:val="both"/>
      </w:pPr>
      <w:r>
        <w:t>Amortyzacja rzeczowych aktywów trwałych została ujęta w następujących pozycjach rachunku zysków i strat za I kwartał 2011 roku:</w:t>
      </w:r>
    </w:p>
    <w:p w:rsidR="00186DBD" w:rsidRDefault="00186DBD" w:rsidP="005618B9">
      <w:pPr>
        <w:pStyle w:val="Akapitzlist"/>
        <w:numPr>
          <w:ilvl w:val="0"/>
          <w:numId w:val="11"/>
        </w:numPr>
        <w:jc w:val="both"/>
      </w:pPr>
      <w:r>
        <w:t>Koszt własny sprzedaży: 18 tys. zł</w:t>
      </w:r>
    </w:p>
    <w:p w:rsidR="00186DBD" w:rsidRDefault="00186DBD" w:rsidP="005618B9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>
        <w:t>Koszty zarządu: 85 tys. zł;</w:t>
      </w:r>
    </w:p>
    <w:p w:rsidR="00186DBD" w:rsidRDefault="00186DBD" w:rsidP="005618B9">
      <w:pPr>
        <w:jc w:val="both"/>
        <w:rPr>
          <w:lang w:eastAsia="pl-PL"/>
        </w:rPr>
      </w:pPr>
      <w:r w:rsidRPr="009F2F47">
        <w:rPr>
          <w:lang w:eastAsia="pl-PL"/>
        </w:rPr>
        <w:t>Najistotniejszym składnikiem wartości niematerialnych jest oprogramowanie dotyczące ewidencji likwidacji szkód wraz z przypisaną do tego oprogramowania licencją BOX, którego warto</w:t>
      </w:r>
      <w:r>
        <w:rPr>
          <w:lang w:eastAsia="pl-PL"/>
        </w:rPr>
        <w:t>ść bilansowa na dzień 31.03.2011</w:t>
      </w:r>
      <w:r w:rsidRPr="009F2F47">
        <w:rPr>
          <w:lang w:eastAsia="pl-PL"/>
        </w:rPr>
        <w:t xml:space="preserve">r. wynosiła </w:t>
      </w:r>
      <w:r w:rsidR="008F4B53">
        <w:rPr>
          <w:lang w:eastAsia="pl-PL"/>
        </w:rPr>
        <w:t>6 tys.</w:t>
      </w:r>
      <w:r>
        <w:rPr>
          <w:lang w:eastAsia="pl-PL"/>
        </w:rPr>
        <w:t xml:space="preserve"> zł.</w:t>
      </w:r>
      <w:r w:rsidRPr="009F2F47">
        <w:rPr>
          <w:lang w:eastAsia="pl-PL"/>
        </w:rPr>
        <w:t xml:space="preserve"> Pozostały okres amortyzacji tego składnika wynosi </w:t>
      </w:r>
      <w:r>
        <w:rPr>
          <w:lang w:eastAsia="pl-PL"/>
        </w:rPr>
        <w:t>9 miesięcy.</w:t>
      </w:r>
    </w:p>
    <w:p w:rsidR="00186DBD" w:rsidRPr="009F2F47" w:rsidRDefault="00186DBD" w:rsidP="005618B9">
      <w:pPr>
        <w:jc w:val="both"/>
        <w:rPr>
          <w:lang w:eastAsia="pl-PL"/>
        </w:rPr>
      </w:pPr>
      <w:r w:rsidRPr="009F2F47">
        <w:rPr>
          <w:lang w:eastAsia="pl-PL"/>
        </w:rPr>
        <w:t>Spółka nie posiada wartości niematerialnych i prawnych, których okres użytkowania jest nieokreślony i  które podlegałyby ujawnieniu w danych bilansowych. Spółka posiada prawo ochronne nr 213722  wystawione przez Urząd Patentowy RP na znak towarowy dotyczący logo firmy. Znak ten nie jest  prezentowany w sprawozdaniu z uwagi na fakt, iż został wytworzony we własnym  zakresie.</w:t>
      </w:r>
    </w:p>
    <w:p w:rsidR="00186DBD" w:rsidRPr="009F2F47" w:rsidRDefault="00186DBD" w:rsidP="005618B9">
      <w:pPr>
        <w:jc w:val="both"/>
        <w:rPr>
          <w:lang w:eastAsia="pl-PL"/>
        </w:rPr>
      </w:pPr>
      <w:r w:rsidRPr="009F2F47">
        <w:rPr>
          <w:lang w:eastAsia="pl-PL"/>
        </w:rPr>
        <w:t>Amortyzacja wartości niematerialnych została ujęta w rachunku zysków i strat w pozycji: „Koszty ogólnego z</w:t>
      </w:r>
      <w:r>
        <w:rPr>
          <w:lang w:eastAsia="pl-PL"/>
        </w:rPr>
        <w:t>arządu” – 2010 rok 3 tys. PLN (2009 rok: 4</w:t>
      </w:r>
      <w:r w:rsidRPr="009F2F47">
        <w:rPr>
          <w:lang w:eastAsia="pl-PL"/>
        </w:rPr>
        <w:t xml:space="preserve"> tys. PLN).</w:t>
      </w:r>
    </w:p>
    <w:p w:rsidR="00186DBD" w:rsidRDefault="00186DBD" w:rsidP="005618B9">
      <w:pPr>
        <w:jc w:val="both"/>
        <w:rPr>
          <w:lang w:eastAsia="pl-PL"/>
        </w:rPr>
      </w:pPr>
      <w:r>
        <w:rPr>
          <w:lang w:eastAsia="pl-PL"/>
        </w:rPr>
        <w:t>W latach 2010 -2011</w:t>
      </w:r>
      <w:r w:rsidRPr="009F2F47">
        <w:rPr>
          <w:lang w:eastAsia="pl-PL"/>
        </w:rPr>
        <w:t xml:space="preserve"> Spółka nie dokonywała odpisów aktualizujących z tytułu utraty wartości.</w:t>
      </w:r>
    </w:p>
    <w:p w:rsidR="002D5D42" w:rsidRDefault="002D5D42" w:rsidP="00186DBD">
      <w:pPr>
        <w:jc w:val="both"/>
        <w:rPr>
          <w:lang w:eastAsia="pl-PL"/>
        </w:rPr>
      </w:pPr>
    </w:p>
    <w:p w:rsidR="002D5D42" w:rsidRDefault="002D5D42" w:rsidP="00186DBD">
      <w:pPr>
        <w:jc w:val="both"/>
        <w:rPr>
          <w:lang w:eastAsia="pl-PL"/>
        </w:rPr>
      </w:pPr>
    </w:p>
    <w:p w:rsidR="002D5D42" w:rsidRDefault="002D5D42" w:rsidP="00186DBD">
      <w:pPr>
        <w:jc w:val="both"/>
        <w:rPr>
          <w:lang w:eastAsia="pl-PL"/>
        </w:rPr>
      </w:pPr>
    </w:p>
    <w:p w:rsidR="002D5D42" w:rsidRDefault="002D5D42" w:rsidP="00186DBD">
      <w:pPr>
        <w:jc w:val="both"/>
        <w:rPr>
          <w:lang w:eastAsia="pl-PL"/>
        </w:rPr>
      </w:pPr>
    </w:p>
    <w:p w:rsidR="002D5D42" w:rsidRDefault="002D5D42" w:rsidP="00186DBD">
      <w:pPr>
        <w:jc w:val="both"/>
        <w:rPr>
          <w:lang w:eastAsia="pl-PL"/>
        </w:rPr>
      </w:pPr>
    </w:p>
    <w:p w:rsidR="00BE7124" w:rsidRDefault="004E5EB6" w:rsidP="000A5270">
      <w:pPr>
        <w:pStyle w:val="Nagwek3"/>
      </w:pPr>
      <w:bookmarkStart w:id="18" w:name="_Toc293063726"/>
      <w:r>
        <w:br w:type="page"/>
      </w:r>
      <w:r w:rsidR="00115B5F">
        <w:lastRenderedPageBreak/>
        <w:t xml:space="preserve">SKONSOLIDOWANY </w:t>
      </w:r>
      <w:r w:rsidR="00BE7124" w:rsidRPr="00BE7124">
        <w:t>PODATEK ODROCZONY</w:t>
      </w:r>
      <w:bookmarkEnd w:id="18"/>
    </w:p>
    <w:p w:rsidR="00E94723" w:rsidRDefault="00E94723" w:rsidP="00E94723">
      <w:pPr>
        <w:pStyle w:val="Nagwek4"/>
      </w:pPr>
      <w:r>
        <w:t>SKONSOLIDOWANE AKTYWO Z TYTUŁU ODROCZONEGO PODATKU DOCHODOWEGO</w:t>
      </w:r>
    </w:p>
    <w:tbl>
      <w:tblPr>
        <w:tblW w:w="0" w:type="auto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2293"/>
        <w:gridCol w:w="2246"/>
        <w:gridCol w:w="2215"/>
        <w:gridCol w:w="1193"/>
        <w:gridCol w:w="1193"/>
      </w:tblGrid>
      <w:tr w:rsidR="00E94723" w:rsidRPr="00950C0A" w:rsidTr="001411B8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31.03.2011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94723" w:rsidRPr="00950C0A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31.03.2010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1. Stan aktywów z tytułu odroczonego podatku dochodowego na początek okresu, w tym: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402 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102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a) odniesionych na wynik finansowy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402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102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b) odniesionych na kapitał własny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c) odniesionych na wartość firmy lub ujemną wartość firmy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2. Zwiększenia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404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a) odniesione na wynik finansowy okresu w związku z ujemnymi różnicami przejściowymi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404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400" w:firstLine="72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– rezerwa na usługi obce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404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400" w:firstLine="72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– rezerwa na niewykorzystane urlopy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400" w:firstLine="72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– rezerwa na nagrody jubileuszowe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400" w:firstLine="72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– rezerwa na usługi obce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400" w:firstLine="72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– rezerwa na koszty usług obcych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400" w:firstLine="72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– rezerwa na należności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b) odniesione na wynik finansowy okresu w związku ze stratą podatkową (z tytułu)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c) odniesione na kapitał własny w związku z ujemnymi różnicami przejściowymi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d) odniesione na kapitał własny w związku ze stratą podatkową (z tytułu)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e) odniesione na wartość firmy lub ujemną wartość firmy w związku z ujemnymi różnicami przejściowymi (z tytułu)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3. Zmniejszenia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361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a) odniesione na wynik finansowy z tytułu </w:t>
            </w:r>
            <w:r w:rsidR="004918A2"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utworzonej</w:t>
            </w: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rezerwy na urlopy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  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b) rezerwa na usługi obce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352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c) odniesione na wynik finansowy okresu w związku ze stratą podatkową (z tytułu)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d) odniesione na kapitał własny w związku z ujemnymi różnicami przejściowymi (z tytułu)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e) odniesione na kapitał własny w związku ze stratą podatkową (z tytułu)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f) odniesione na wartość firmy lub ujemną wartość firmy w związku z ujemnymi różnicami przejściowymi (z tytułu)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4. Stan aktywów z tytułu odroczonego podatku dochodowego na koniec okresu, razem, w 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446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950C0A" w:rsidRDefault="001E2024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</w:t>
            </w:r>
            <w:r w:rsidR="00E94723"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102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a) odniesionych na wynik finansowy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b) odniesionych na kapitał własny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c) odniesionych na wartość firmy lub ujemną wartość firmy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</w:tbl>
    <w:p w:rsidR="00E94723" w:rsidRDefault="00E94723" w:rsidP="00E94723"/>
    <w:p w:rsidR="002D5D42" w:rsidRDefault="002D5D42" w:rsidP="00E94723"/>
    <w:p w:rsidR="002D5D42" w:rsidRDefault="002D5D42" w:rsidP="00E94723"/>
    <w:p w:rsidR="00D94FD0" w:rsidRDefault="00D94FD0">
      <w:pPr>
        <w:spacing w:after="0" w:line="240" w:lineRule="auto"/>
      </w:pPr>
      <w:r>
        <w:br w:type="page"/>
      </w:r>
    </w:p>
    <w:p w:rsidR="008F4B53" w:rsidRDefault="008F4B53" w:rsidP="00E94723"/>
    <w:p w:rsidR="00E94723" w:rsidRDefault="00E94723" w:rsidP="00E94723">
      <w:pPr>
        <w:pStyle w:val="Nagwek4"/>
      </w:pPr>
      <w:r>
        <w:t>SKONSOLIDOWANE REZERWY Z TYTUŁU ODROCZONEGO PODATKU DOCHODOWEGO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2454"/>
        <w:gridCol w:w="2352"/>
        <w:gridCol w:w="2288"/>
        <w:gridCol w:w="1023"/>
        <w:gridCol w:w="1023"/>
      </w:tblGrid>
      <w:tr w:rsidR="00E94723" w:rsidRPr="00950C0A" w:rsidTr="001411B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2010</w:t>
            </w:r>
          </w:p>
        </w:tc>
      </w:tr>
      <w:tr w:rsidR="00E94723" w:rsidRPr="00950C0A" w:rsidTr="001411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1.Stan rezerwy z tytułu odroczonego podatku dochodowego na początek okresu, w tym: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E94723" w:rsidRPr="00950C0A" w:rsidRDefault="0064299E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87</w:t>
            </w:r>
            <w:r w:rsidR="001E016D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63</w:t>
            </w:r>
          </w:p>
        </w:tc>
      </w:tr>
      <w:tr w:rsidR="00E94723" w:rsidRPr="00950C0A" w:rsidTr="001411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a) odniesionej na wynik finansowy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64299E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8</w:t>
            </w:r>
            <w:r w:rsidR="001E016D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63</w:t>
            </w:r>
          </w:p>
        </w:tc>
      </w:tr>
      <w:tr w:rsidR="00E94723" w:rsidRPr="00950C0A" w:rsidTr="001411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b) odniesionej na kapitał własny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c) odniesionej na wartość firmy lub ujemną wartość firmy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2. Zwiększenia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E94723" w:rsidRPr="00950C0A" w:rsidRDefault="00130F3E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1 20</w:t>
            </w:r>
            <w:r w:rsidR="00E10757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a) odniesione na wynik finansowy okresu z tytułu dodatnich różnic przejściowych (z tytułu)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130F3E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1 20</w:t>
            </w:r>
            <w:r w:rsidR="00E10757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400" w:firstLine="72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– nadwyżka nad stopniem realizacji transakcji na dzień sprawozdawczy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1 193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– niezrealizowane odsetki od pożyczek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E94723" w:rsidRPr="00950C0A" w:rsidRDefault="00130F3E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</w:t>
            </w:r>
            <w:r w:rsidR="00E10757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b) odniesione na kapitał własny w związku z dodatnimi różnicami przejściowymi różnicami przejściowymi (z tytułu)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c) odniesione na wartość firmy lub ujemną wartość firmy w związku z dodatnimi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3. Zmniejszenia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a) odniesione na wynik finansowy okresu w związku z dodatnimi różnicami przejściowymi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400" w:firstLine="72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– nadwyżka nad stopniem realizacji transakcji na dzień sprawozdawczy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b) odniesione na kapitał własny w związku z dodatnimi różnicami przejściowymi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c) odniesione na wartość firmy lub ujemną wartość firmy w związku z dodatnimi różnicami przejściowymi (z tytułu)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4. Stan rezerwy  z tytułu odroczonego podatku dochodowego na koniec okresu, razem, w 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E94723" w:rsidRPr="00950C0A" w:rsidRDefault="0064299E" w:rsidP="00825D5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1 264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E94723" w:rsidRPr="00950C0A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63</w:t>
            </w:r>
          </w:p>
        </w:tc>
      </w:tr>
      <w:tr w:rsidR="00E94723" w:rsidRPr="00950C0A" w:rsidTr="001411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a) odniesionej na wynik finansowy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b) odniesionej na kapitał własny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E94723" w:rsidRPr="00950C0A" w:rsidTr="001411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94723" w:rsidRPr="00950C0A" w:rsidRDefault="00E94723" w:rsidP="001411B8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c) odniesionej na wartość firmy lub ujemną wartość firmy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950C0A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</w:tbl>
    <w:p w:rsidR="008E5004" w:rsidRPr="002D5D42" w:rsidRDefault="008E5004" w:rsidP="002D5D42"/>
    <w:p w:rsidR="00BE7124" w:rsidRDefault="00115B5F" w:rsidP="00400CE6">
      <w:pPr>
        <w:pStyle w:val="Nagwek3"/>
      </w:pPr>
      <w:bookmarkStart w:id="19" w:name="_Toc293063727"/>
      <w:r>
        <w:t xml:space="preserve">SKONSOLIDOWANE </w:t>
      </w:r>
      <w:r w:rsidR="00BE7124">
        <w:t>REZERWY NA POZOSTAŁE ZOBOWIĄZANIA I INNE OBCIĄŻENIA</w:t>
      </w:r>
      <w:bookmarkEnd w:id="19"/>
    </w:p>
    <w:p w:rsidR="00E94723" w:rsidRDefault="00E94723" w:rsidP="00E94723">
      <w:pPr>
        <w:rPr>
          <w:lang w:eastAsia="pl-PL"/>
        </w:rPr>
      </w:pPr>
    </w:p>
    <w:tbl>
      <w:tblPr>
        <w:tblW w:w="9224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78"/>
        <w:gridCol w:w="993"/>
        <w:gridCol w:w="1134"/>
        <w:gridCol w:w="1134"/>
        <w:gridCol w:w="1134"/>
        <w:gridCol w:w="1559"/>
        <w:gridCol w:w="992"/>
      </w:tblGrid>
      <w:tr w:rsidR="00E94723" w:rsidRPr="002D5D42" w:rsidTr="002D5D42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31.03.2010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Stan na pierwszy dzień roku obrotowego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Zwiększenia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Wykorzystanie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Rozwiązanie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Przekwalifikowanie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Stan na ostatni dzień roku obrotowego</w:t>
            </w:r>
          </w:p>
        </w:tc>
      </w:tr>
      <w:tr w:rsidR="00E94723" w:rsidRPr="002D5D42" w:rsidTr="002D5D42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 xml:space="preserve"> Pozostałe rezerwy, w tym: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65</w:t>
            </w:r>
          </w:p>
        </w:tc>
      </w:tr>
      <w:tr w:rsidR="00E94723" w:rsidRPr="002D5D42" w:rsidTr="002D5D42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2D5D42" w:rsidRDefault="00E94723" w:rsidP="00850BF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a) długoterminowe, w tym: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65</w:t>
            </w:r>
          </w:p>
        </w:tc>
      </w:tr>
      <w:tr w:rsidR="00E94723" w:rsidRPr="002D5D42" w:rsidTr="002D5D42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2D5D42" w:rsidRDefault="00E94723" w:rsidP="00850BF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– niespłacone pożyczki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65</w:t>
            </w:r>
          </w:p>
        </w:tc>
      </w:tr>
      <w:tr w:rsidR="00E94723" w:rsidRPr="002D5D42" w:rsidTr="002D5D42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2D5D42" w:rsidRDefault="00E94723" w:rsidP="00850BF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b) krótkoterminowa, w tym: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2D5D42" w:rsidRDefault="00EF2069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-</w:t>
            </w:r>
          </w:p>
        </w:tc>
      </w:tr>
      <w:tr w:rsidR="00E94723" w:rsidRPr="002D5D42" w:rsidTr="002D5D42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2D5D42" w:rsidRDefault="00E94723" w:rsidP="00850BF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–  na udzielone gwarancje i poręczenia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2D5D42" w:rsidRDefault="00EF2069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-</w:t>
            </w:r>
          </w:p>
        </w:tc>
      </w:tr>
      <w:tr w:rsidR="00E94723" w:rsidRPr="002D5D42" w:rsidTr="002D5D42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2D5D42" w:rsidRDefault="00E94723" w:rsidP="00850BF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–  pozostałe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2D5D42" w:rsidRDefault="00EF2069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-</w:t>
            </w:r>
          </w:p>
        </w:tc>
      </w:tr>
      <w:tr w:rsidR="00E94723" w:rsidRPr="002D5D42" w:rsidTr="002D5D42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2D5D42" w:rsidRDefault="00EF2069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2D5D42" w:rsidRDefault="00EF2069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65</w:t>
            </w:r>
          </w:p>
        </w:tc>
      </w:tr>
      <w:tr w:rsidR="00E94723" w:rsidRPr="002D5D42" w:rsidTr="002D5D42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</w:tr>
      <w:tr w:rsidR="00E94723" w:rsidRPr="002D5D42" w:rsidTr="002D5D42">
        <w:trPr>
          <w:trHeight w:val="261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</w:tr>
      <w:tr w:rsidR="00E94723" w:rsidRPr="002D5D42" w:rsidTr="002D5D42">
        <w:trPr>
          <w:trHeight w:val="261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  <w:p w:rsidR="00D94FD0" w:rsidRPr="002D5D42" w:rsidRDefault="00D94FD0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</w:tr>
      <w:tr w:rsidR="00E94723" w:rsidRPr="002D5D42" w:rsidTr="002D5D42">
        <w:trPr>
          <w:trHeight w:val="261"/>
        </w:trPr>
        <w:tc>
          <w:tcPr>
            <w:tcW w:w="227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bottom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</w:tr>
      <w:tr w:rsidR="00E94723" w:rsidRPr="002D5D42" w:rsidTr="002D5D42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31.03.2011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Stan na pierwszy dzień roku obrotowego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Zwiększenia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Wykorzystanie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Rozwiązanie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Przekwalifikowanie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Stan na ostatni dzień roku obrotowego</w:t>
            </w:r>
          </w:p>
        </w:tc>
      </w:tr>
      <w:tr w:rsidR="00E94723" w:rsidRPr="002D5D42" w:rsidTr="002D5D42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 xml:space="preserve"> Pozostałe rezerwy, w tym: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2D5D42" w:rsidRDefault="00E94723" w:rsidP="00825D5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1</w:t>
            </w:r>
            <w:r w:rsidR="00825D5D"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</w:t>
            </w:r>
            <w:r w:rsidR="002B6B5C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>113</w:t>
            </w: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-  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2D5D42" w:rsidRDefault="002B6B5C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14</w:t>
            </w:r>
          </w:p>
        </w:tc>
      </w:tr>
      <w:tr w:rsidR="00E94723" w:rsidRPr="002D5D42" w:rsidTr="002D5D42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2D5D42" w:rsidRDefault="00E94723" w:rsidP="00850BF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a) długoterminowe, w tym: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94723" w:rsidRPr="002D5D42" w:rsidRDefault="002B6B5C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>113</w:t>
            </w:r>
            <w:r w:rsidR="00E94723"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2D5D42" w:rsidRDefault="002B6B5C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-</w:t>
            </w:r>
          </w:p>
        </w:tc>
      </w:tr>
      <w:tr w:rsidR="00E94723" w:rsidRPr="002D5D42" w:rsidTr="002D5D42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2D5D42" w:rsidRDefault="00E94723" w:rsidP="00850BF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– niespłacone pożyczki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113 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2D5D42" w:rsidRDefault="00EF2069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-</w:t>
            </w:r>
          </w:p>
        </w:tc>
      </w:tr>
      <w:tr w:rsidR="00E94723" w:rsidRPr="002D5D42" w:rsidTr="002D5D42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2D5D42" w:rsidRDefault="00E94723" w:rsidP="00850BF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b) krótkoterminowa, w tym: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E94723" w:rsidRPr="002D5D42" w:rsidTr="002D5D42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2D5D42" w:rsidRDefault="00E94723" w:rsidP="00850BF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–  na udzielone gwarancje i poręczenia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2B6B5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</w:t>
            </w:r>
            <w:r w:rsidR="002B6B5C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>-</w:t>
            </w: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825D5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</w:t>
            </w:r>
            <w:r w:rsidR="00825D5D"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>14</w:t>
            </w: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</w:t>
            </w:r>
          </w:p>
        </w:tc>
      </w:tr>
      <w:tr w:rsidR="00E94723" w:rsidRPr="002D5D42" w:rsidTr="002D5D42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94723" w:rsidRPr="002D5D42" w:rsidRDefault="00E94723" w:rsidP="00850BF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–  pozostałe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2B6B5C" w:rsidP="002B6B5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>14</w:t>
            </w:r>
            <w:r w:rsidR="00E94723"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94723" w:rsidRPr="002D5D42" w:rsidRDefault="00E94723" w:rsidP="002B6B5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</w:t>
            </w:r>
            <w:r w:rsidR="002B6B5C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>14</w:t>
            </w:r>
            <w:r w:rsidRPr="002D5D42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</w:t>
            </w:r>
          </w:p>
        </w:tc>
      </w:tr>
      <w:tr w:rsidR="00E94723" w:rsidRPr="002D5D42" w:rsidTr="002D5D42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2D5D42" w:rsidRDefault="00E94723" w:rsidP="001411B8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2D5D42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2D5D42" w:rsidRDefault="00EF2069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2D5D42" w:rsidRDefault="00EF2069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2D5D42" w:rsidRDefault="00EF2069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2D5D42" w:rsidRDefault="00EF2069" w:rsidP="001411B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2D5D42" w:rsidRDefault="002B6B5C" w:rsidP="002B6B5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E94723" w:rsidRPr="002D5D42" w:rsidRDefault="002B6B5C" w:rsidP="004918A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14</w:t>
            </w:r>
          </w:p>
        </w:tc>
      </w:tr>
    </w:tbl>
    <w:p w:rsidR="006B1349" w:rsidRDefault="006B1349" w:rsidP="00322B74">
      <w:pPr>
        <w:pStyle w:val="CCGprospectustext"/>
        <w:ind w:left="720"/>
        <w:jc w:val="both"/>
        <w:rPr>
          <w:rFonts w:cs="Calibri"/>
          <w:szCs w:val="18"/>
        </w:rPr>
      </w:pPr>
    </w:p>
    <w:p w:rsidR="00BE7124" w:rsidRDefault="00115B5F" w:rsidP="00400CE6">
      <w:pPr>
        <w:pStyle w:val="Nagwek3"/>
      </w:pPr>
      <w:bookmarkStart w:id="20" w:name="_Toc293063728"/>
      <w:r>
        <w:t xml:space="preserve">SKONSOLIDOWANE </w:t>
      </w:r>
      <w:r w:rsidR="00BE7124">
        <w:t>TRANSAKCJE Z PODMIOTAMI ZOBOWIĄZANYMI</w:t>
      </w:r>
      <w:bookmarkEnd w:id="20"/>
    </w:p>
    <w:p w:rsidR="002D5D42" w:rsidRPr="002D5D42" w:rsidRDefault="002D5D42" w:rsidP="002D5D42"/>
    <w:tbl>
      <w:tblPr>
        <w:tblW w:w="0" w:type="auto"/>
        <w:tblInd w:w="56" w:type="dxa"/>
        <w:tblCellMar>
          <w:left w:w="70" w:type="dxa"/>
          <w:right w:w="70" w:type="dxa"/>
        </w:tblCellMar>
        <w:tblLook w:val="04A0"/>
      </w:tblPr>
      <w:tblGrid>
        <w:gridCol w:w="334"/>
        <w:gridCol w:w="2533"/>
        <w:gridCol w:w="6098"/>
      </w:tblGrid>
      <w:tr w:rsidR="00A41CBF" w:rsidRPr="002D5D42" w:rsidTr="002D5D42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 xml:space="preserve">Jednostki zależne </w:t>
            </w:r>
          </w:p>
        </w:tc>
        <w:tc>
          <w:tcPr>
            <w:tcW w:w="0" w:type="auto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>Kwota należności długoterminowych z tytułu dostaw i usług i pozostałych należności ogółem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3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Europejskie Centrum Odszkodowań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-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Evropské Centrum Odškodného s.r.o.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-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Kancelarii Radców Prawnych EuCO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-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Kártalanítási Központ Kft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304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>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>Razem jednostka dominująca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>304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783331" w:rsidRDefault="00A41CBF" w:rsidP="008F4B53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val="en-US" w:eastAsia="pl-PL"/>
              </w:rPr>
            </w:pPr>
            <w:r w:rsidRPr="00783331">
              <w:rPr>
                <w:rFonts w:ascii="Cambria" w:eastAsia="Times New Roman" w:hAnsi="Cambria" w:cs="Arial CE"/>
                <w:sz w:val="14"/>
                <w:szCs w:val="14"/>
                <w:lang w:val="en-US" w:eastAsia="pl-PL"/>
              </w:rPr>
              <w:t>Internet Bus</w:t>
            </w:r>
            <w:r w:rsidR="008F4B53" w:rsidRPr="00783331">
              <w:rPr>
                <w:rFonts w:ascii="Cambria" w:eastAsia="Times New Roman" w:hAnsi="Cambria" w:cs="Arial CE"/>
                <w:sz w:val="14"/>
                <w:szCs w:val="14"/>
                <w:lang w:val="en-US" w:eastAsia="pl-PL"/>
              </w:rPr>
              <w:t>i</w:t>
            </w:r>
            <w:r w:rsidRPr="00783331">
              <w:rPr>
                <w:rFonts w:ascii="Cambria" w:eastAsia="Times New Roman" w:hAnsi="Cambria" w:cs="Arial CE"/>
                <w:sz w:val="14"/>
                <w:szCs w:val="14"/>
                <w:lang w:val="en-US" w:eastAsia="pl-PL"/>
              </w:rPr>
              <w:t>ness Partner Sp.</w:t>
            </w:r>
            <w:r w:rsidR="008F4B53" w:rsidRPr="00783331">
              <w:rPr>
                <w:rFonts w:ascii="Cambria" w:eastAsia="Times New Roman" w:hAnsi="Cambria" w:cs="Arial CE"/>
                <w:sz w:val="14"/>
                <w:szCs w:val="14"/>
                <w:lang w:val="en-US" w:eastAsia="pl-PL"/>
              </w:rPr>
              <w:t xml:space="preserve"> </w:t>
            </w:r>
            <w:r w:rsidRPr="00783331">
              <w:rPr>
                <w:rFonts w:ascii="Cambria" w:eastAsia="Times New Roman" w:hAnsi="Cambria" w:cs="Arial CE"/>
                <w:sz w:val="14"/>
                <w:szCs w:val="14"/>
                <w:lang w:val="en-US" w:eastAsia="pl-PL"/>
              </w:rPr>
              <w:t>z o.o.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-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4 Media Publisher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-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Fundacja EuCO Dzieciom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-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Lewandowski Krzysztof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-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Skomorowski Maciej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725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Kubach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-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Lewandowska Ewa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-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>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 xml:space="preserve">Razem Spółki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>725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>III.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>Ogółem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>1 028</w:t>
            </w:r>
          </w:p>
        </w:tc>
      </w:tr>
    </w:tbl>
    <w:p w:rsidR="008F4B53" w:rsidRDefault="008F4B53">
      <w:r>
        <w:br w:type="page"/>
      </w:r>
    </w:p>
    <w:tbl>
      <w:tblPr>
        <w:tblW w:w="0" w:type="auto"/>
        <w:tblInd w:w="56" w:type="dxa"/>
        <w:tblCellMar>
          <w:left w:w="70" w:type="dxa"/>
          <w:right w:w="70" w:type="dxa"/>
        </w:tblCellMar>
        <w:tblLook w:val="04A0"/>
      </w:tblPr>
      <w:tblGrid>
        <w:gridCol w:w="334"/>
        <w:gridCol w:w="2533"/>
        <w:gridCol w:w="6171"/>
      </w:tblGrid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 xml:space="preserve">Jednostki zależne </w:t>
            </w:r>
          </w:p>
        </w:tc>
        <w:tc>
          <w:tcPr>
            <w:tcW w:w="0" w:type="auto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>Kwota należności krótkoterminowych z tytułu dostaw i usług i pozostałych należności ogółem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3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Europejskie Centrum Odszkodowań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-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Evropské Centrum Odškodného s.r.o.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566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Kancelarii Radców Prawnych EuCO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495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Kártalanítási Központ Kft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-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5</w:t>
            </w:r>
            <w:r w:rsidR="00A41CBF"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8F4B53" w:rsidRDefault="00A41CBF" w:rsidP="008F4B53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val="en-US" w:eastAsia="pl-PL"/>
              </w:rPr>
            </w:pPr>
            <w:r w:rsidRPr="008F4B53">
              <w:rPr>
                <w:rFonts w:ascii="Cambria" w:eastAsia="Times New Roman" w:hAnsi="Cambria" w:cs="Arial CE"/>
                <w:sz w:val="14"/>
                <w:szCs w:val="14"/>
                <w:lang w:val="en-US" w:eastAsia="pl-PL"/>
              </w:rPr>
              <w:t>Internet Busine</w:t>
            </w:r>
            <w:r w:rsidR="008F4B53" w:rsidRPr="008F4B53">
              <w:rPr>
                <w:rFonts w:ascii="Cambria" w:eastAsia="Times New Roman" w:hAnsi="Cambria" w:cs="Arial CE"/>
                <w:sz w:val="14"/>
                <w:szCs w:val="14"/>
                <w:lang w:val="en-US" w:eastAsia="pl-PL"/>
              </w:rPr>
              <w:t>s</w:t>
            </w:r>
            <w:r w:rsidRPr="008F4B53">
              <w:rPr>
                <w:rFonts w:ascii="Cambria" w:eastAsia="Times New Roman" w:hAnsi="Cambria" w:cs="Arial CE"/>
                <w:sz w:val="14"/>
                <w:szCs w:val="14"/>
                <w:lang w:val="en-US" w:eastAsia="pl-PL"/>
              </w:rPr>
              <w:t>s Partner Sp.</w:t>
            </w:r>
            <w:r w:rsidR="008F4B53" w:rsidRPr="008F4B53">
              <w:rPr>
                <w:rFonts w:ascii="Cambria" w:eastAsia="Times New Roman" w:hAnsi="Cambria" w:cs="Arial CE"/>
                <w:sz w:val="14"/>
                <w:szCs w:val="14"/>
                <w:lang w:val="en-US" w:eastAsia="pl-PL"/>
              </w:rPr>
              <w:t xml:space="preserve"> </w:t>
            </w:r>
            <w:r w:rsidRPr="008F4B53">
              <w:rPr>
                <w:rFonts w:ascii="Cambria" w:eastAsia="Times New Roman" w:hAnsi="Cambria" w:cs="Arial CE"/>
                <w:sz w:val="14"/>
                <w:szCs w:val="14"/>
                <w:lang w:val="en-US" w:eastAsia="pl-PL"/>
              </w:rPr>
              <w:t>z o.o.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2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6</w:t>
            </w:r>
            <w:r w:rsidR="00A41CBF"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4 Media Publisher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-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7</w:t>
            </w:r>
            <w:r w:rsidR="00A41CBF"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Fundacja EuCO Dzieciom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3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8</w:t>
            </w:r>
            <w:r w:rsidR="00A41CBF"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Lewandowski Krzysztof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-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9</w:t>
            </w:r>
            <w:r w:rsidR="00A41CBF"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Skomorowski Maciej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653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10</w:t>
            </w:r>
            <w:r w:rsidR="00A41CBF"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Kubach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255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11</w:t>
            </w:r>
            <w:r w:rsidR="00A41CBF"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Lewandowska Ewa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-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>III.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>Ogółem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>1 974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CBF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</w:p>
          <w:p w:rsidR="002D5D42" w:rsidRDefault="002D5D42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</w:p>
          <w:p w:rsidR="008F4B53" w:rsidRDefault="008F4B53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</w:p>
          <w:p w:rsidR="002D5D42" w:rsidRDefault="002D5D42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</w:p>
          <w:p w:rsidR="002D5D42" w:rsidRPr="002D5D42" w:rsidRDefault="002D5D42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 xml:space="preserve">Jednostki zależne </w:t>
            </w:r>
          </w:p>
        </w:tc>
        <w:tc>
          <w:tcPr>
            <w:tcW w:w="0" w:type="auto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>Ogółem zobowiązania krótkoterminowe z tytułu dostaw i usług oraz pozostałe zobowiązania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3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Evropské Centrum Odškodného s.r.o.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-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Kancelarii Radców Prawnych EuCO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-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Kártalanítási Központ Kft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-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4</w:t>
            </w:r>
            <w:r w:rsidR="00A41CBF"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5454FE" w:rsidRDefault="008F4B53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val="en-US" w:eastAsia="pl-PL"/>
              </w:rPr>
            </w:pPr>
            <w:r>
              <w:rPr>
                <w:rFonts w:ascii="Cambria" w:eastAsia="Times New Roman" w:hAnsi="Cambria" w:cs="Arial CE"/>
                <w:sz w:val="14"/>
                <w:szCs w:val="14"/>
                <w:lang w:val="en-US" w:eastAsia="pl-PL"/>
              </w:rPr>
              <w:t>Internet Busi</w:t>
            </w:r>
            <w:r w:rsidR="00A41CBF" w:rsidRPr="005454FE">
              <w:rPr>
                <w:rFonts w:ascii="Cambria" w:eastAsia="Times New Roman" w:hAnsi="Cambria" w:cs="Arial CE"/>
                <w:sz w:val="14"/>
                <w:szCs w:val="14"/>
                <w:lang w:val="en-US" w:eastAsia="pl-PL"/>
              </w:rPr>
              <w:t>ness Partner Sp.</w:t>
            </w:r>
            <w:r>
              <w:rPr>
                <w:rFonts w:ascii="Cambria" w:eastAsia="Times New Roman" w:hAnsi="Cambria" w:cs="Arial CE"/>
                <w:sz w:val="14"/>
                <w:szCs w:val="14"/>
                <w:lang w:val="en-US" w:eastAsia="pl-PL"/>
              </w:rPr>
              <w:t xml:space="preserve"> </w:t>
            </w:r>
            <w:r w:rsidR="00A41CBF" w:rsidRPr="005454FE">
              <w:rPr>
                <w:rFonts w:ascii="Cambria" w:eastAsia="Times New Roman" w:hAnsi="Cambria" w:cs="Arial CE"/>
                <w:sz w:val="14"/>
                <w:szCs w:val="14"/>
                <w:lang w:val="en-US" w:eastAsia="pl-PL"/>
              </w:rPr>
              <w:t>z o.o.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4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5</w:t>
            </w:r>
            <w:r w:rsidR="00A41CBF"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4 Media Publisher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-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6</w:t>
            </w:r>
            <w:r w:rsidR="00A41CBF"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Fundacja EuCO Dzieciom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-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7</w:t>
            </w:r>
            <w:r w:rsidR="00A41CBF"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Lewandowski Krzysztof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-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8</w:t>
            </w:r>
            <w:r w:rsidR="00A41CBF"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Skomorowski Maciej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-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9</w:t>
            </w:r>
            <w:r w:rsidR="00A41CBF"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Kubach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368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10</w:t>
            </w:r>
            <w:r w:rsidR="00A41CBF"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Lewandowska Ewa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A41CBF" w:rsidRPr="002D5D42" w:rsidRDefault="009447BB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  <w:t>-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>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 xml:space="preserve">Razem Spółki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jc w:val="right"/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</w:pPr>
            <w:r w:rsidRPr="002D5D42">
              <w:rPr>
                <w:rFonts w:ascii="Cambria" w:eastAsia="Times New Roman" w:hAnsi="Cambria" w:cs="Arial CE"/>
                <w:b/>
                <w:bCs/>
                <w:sz w:val="14"/>
                <w:szCs w:val="14"/>
                <w:lang w:eastAsia="pl-PL"/>
              </w:rPr>
              <w:t>372</w:t>
            </w:r>
          </w:p>
        </w:tc>
      </w:tr>
      <w:tr w:rsidR="00A41CBF" w:rsidRPr="002D5D42" w:rsidTr="002D5D42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CBF" w:rsidRPr="002D5D42" w:rsidRDefault="00A41CBF" w:rsidP="00A41CBF">
            <w:pPr>
              <w:spacing w:after="0" w:line="240" w:lineRule="auto"/>
              <w:rPr>
                <w:rFonts w:ascii="Cambria" w:eastAsia="Times New Roman" w:hAnsi="Cambria" w:cs="Arial CE"/>
                <w:sz w:val="14"/>
                <w:szCs w:val="14"/>
                <w:lang w:eastAsia="pl-PL"/>
              </w:rPr>
            </w:pPr>
          </w:p>
        </w:tc>
      </w:tr>
    </w:tbl>
    <w:p w:rsidR="00BE7124" w:rsidRDefault="00BE7124" w:rsidP="00322B74">
      <w:pPr>
        <w:pStyle w:val="CCGprospectustext"/>
        <w:ind w:left="720"/>
        <w:jc w:val="both"/>
        <w:rPr>
          <w:rFonts w:cs="Calibri"/>
          <w:szCs w:val="18"/>
        </w:rPr>
      </w:pPr>
    </w:p>
    <w:p w:rsidR="00B12A29" w:rsidRDefault="00B12A29" w:rsidP="008F4B53">
      <w:pPr>
        <w:jc w:val="both"/>
      </w:pPr>
      <w:r>
        <w:t xml:space="preserve">Nie dokonywano odpisów aktualizujących wartość należności od podmiotów powiązanych, w </w:t>
      </w:r>
      <w:r w:rsidR="005B5191">
        <w:t>związku z czym</w:t>
      </w:r>
      <w:r>
        <w:t xml:space="preserve"> nie ujęto z tego tytułu żadnych kosztów w rachunku zysków i strat.</w:t>
      </w:r>
    </w:p>
    <w:p w:rsidR="00400CE6" w:rsidRDefault="00B97B8E" w:rsidP="00B97B8E">
      <w:pPr>
        <w:pStyle w:val="Nagwek1"/>
      </w:pPr>
      <w:bookmarkStart w:id="21" w:name="_Toc293063729"/>
      <w:r>
        <w:t>WYBRANE DANE WYJAŚNIAJĄCE</w:t>
      </w:r>
      <w:bookmarkEnd w:id="21"/>
    </w:p>
    <w:p w:rsidR="00322B74" w:rsidRPr="00A7134A" w:rsidRDefault="00A7134A" w:rsidP="00B97B8E">
      <w:pPr>
        <w:pStyle w:val="Nagwek2"/>
      </w:pPr>
      <w:bookmarkStart w:id="22" w:name="_Toc293063730"/>
      <w:r w:rsidRPr="00A7134A">
        <w:t>OPIS ORGANIZACJI GRUPY KAPITAŁOWEJ ZE WSKAZANIEM JEDNOSTEK PODLEGAJĄCYCH KONSOLIDACJI ORAZ OPIS EWENTUALNYCH ZMIAN W STRUKTURZE GRUPY</w:t>
      </w:r>
      <w:bookmarkEnd w:id="22"/>
    </w:p>
    <w:p w:rsidR="008F4B53" w:rsidRDefault="008F4B53" w:rsidP="00A7134A">
      <w:pPr>
        <w:pStyle w:val="CCGprospectustext"/>
        <w:jc w:val="both"/>
        <w:rPr>
          <w:rFonts w:cs="Times New Roman"/>
        </w:rPr>
      </w:pPr>
    </w:p>
    <w:p w:rsidR="00A7134A" w:rsidRPr="00A7134A" w:rsidRDefault="00A7134A" w:rsidP="008F4B53">
      <w:pPr>
        <w:pStyle w:val="CCGprospectustext"/>
        <w:jc w:val="both"/>
        <w:rPr>
          <w:rFonts w:cs="Times New Roman"/>
        </w:rPr>
      </w:pPr>
      <w:r w:rsidRPr="00A7134A">
        <w:rPr>
          <w:rFonts w:cs="Times New Roman"/>
        </w:rPr>
        <w:t>Jednostką dominującą Grupy Kapitałowej EuCO, dalej zwaną „Grupą Kapitałową”, jest Europejskie Centrum Odszkodowań S.A., dalej zwana „Spółką dominującą”. Grupa Kapita</w:t>
      </w:r>
      <w:r>
        <w:rPr>
          <w:rFonts w:cs="Times New Roman"/>
        </w:rPr>
        <w:t>łowa nie wchodzi w skład innej grupy k</w:t>
      </w:r>
      <w:r w:rsidRPr="00A7134A">
        <w:rPr>
          <w:rFonts w:cs="Times New Roman"/>
        </w:rPr>
        <w:t xml:space="preserve">apitałowej. </w:t>
      </w:r>
    </w:p>
    <w:p w:rsidR="00A7134A" w:rsidRPr="00A7134A" w:rsidRDefault="00A7134A" w:rsidP="00A7134A">
      <w:pPr>
        <w:pStyle w:val="CCGprospectustext"/>
        <w:jc w:val="both"/>
        <w:rPr>
          <w:rFonts w:cs="Times New Roman"/>
        </w:rPr>
      </w:pPr>
      <w:r w:rsidRPr="00A7134A">
        <w:rPr>
          <w:rFonts w:cs="Times New Roman"/>
        </w:rPr>
        <w:t xml:space="preserve">Spółka dominująca została utworzona Aktem Notarialnym z dnia 1 lipca 2010. Spółka dominująca jest wpisana do rejestru przedsiębiorców Krajowego Rejestru Sądowego </w:t>
      </w:r>
      <w:r w:rsidR="00B97B8E">
        <w:rPr>
          <w:rFonts w:cs="Times New Roman"/>
        </w:rPr>
        <w:t>prowadzonego przez Sąd Rejonowy Wrocław-Fabryczna we Wrocławiu</w:t>
      </w:r>
      <w:r w:rsidRPr="00A7134A">
        <w:rPr>
          <w:rFonts w:cs="Times New Roman"/>
        </w:rPr>
        <w:t xml:space="preserve"> - IX Wydział Gospodarczy</w:t>
      </w:r>
      <w:r w:rsidR="00B97B8E">
        <w:rPr>
          <w:rFonts w:cs="Times New Roman"/>
        </w:rPr>
        <w:t xml:space="preserve"> KRS</w:t>
      </w:r>
      <w:r w:rsidRPr="00A7134A">
        <w:rPr>
          <w:rFonts w:cs="Times New Roman"/>
        </w:rPr>
        <w:t xml:space="preserve"> pod numerem 0000359831. Spółce dominującej nadano numer statystyczny REGON 391073970</w:t>
      </w:r>
      <w:r>
        <w:rPr>
          <w:rFonts w:cs="Times New Roman"/>
        </w:rPr>
        <w:t>.</w:t>
      </w:r>
    </w:p>
    <w:p w:rsidR="00A7134A" w:rsidRPr="00A7134A" w:rsidRDefault="00A7134A" w:rsidP="00A7134A">
      <w:pPr>
        <w:pStyle w:val="CCGprospectustext"/>
        <w:jc w:val="both"/>
        <w:rPr>
          <w:rFonts w:cs="Times New Roman"/>
        </w:rPr>
      </w:pPr>
      <w:r w:rsidRPr="00A7134A">
        <w:rPr>
          <w:rFonts w:cs="Times New Roman"/>
        </w:rPr>
        <w:t xml:space="preserve">Siedziba Spółki dominującej mieści się przy ul. Św. M. Kolbe 18 w Legnicy. Siedziba Spółki dominującej jest jednocześnie podstawowym miejscem prowadzenia działalności przez Grupę Kapitałową. Podstawowym przedmiotem działalności Spółki dominującej oraz jej spółek zależnych jest: </w:t>
      </w:r>
    </w:p>
    <w:p w:rsidR="00A7134A" w:rsidRDefault="00A7134A" w:rsidP="004D04C3">
      <w:pPr>
        <w:pStyle w:val="CCGprospectustext"/>
        <w:numPr>
          <w:ilvl w:val="0"/>
          <w:numId w:val="3"/>
        </w:numPr>
        <w:jc w:val="both"/>
        <w:rPr>
          <w:rFonts w:cs="Times New Roman"/>
        </w:rPr>
      </w:pPr>
      <w:r w:rsidRPr="00A7134A">
        <w:rPr>
          <w:rFonts w:cs="Times New Roman"/>
        </w:rPr>
        <w:t xml:space="preserve">świadczenie usług dochodzenia wynikających za szkody roszczeń o zapłatę z tytułu odszkodowania (naprawienie szkody), albo innych świadczeń wynikających ze szkody (np. renta, zadośćuczynienie). </w:t>
      </w:r>
      <w:r w:rsidR="00B97B8E" w:rsidRPr="00794CE1">
        <w:rPr>
          <w:rFonts w:cs="Times New Roman"/>
        </w:rPr>
        <w:t xml:space="preserve">Kwartalnym </w:t>
      </w:r>
      <w:r w:rsidRPr="00794CE1">
        <w:rPr>
          <w:rFonts w:cs="Times New Roman"/>
        </w:rPr>
        <w:t>skróconym skonsolidowanym sprawozdaniem finansowym została objęta Spółka dominująca oraz następujące spółki zależne:</w:t>
      </w:r>
    </w:p>
    <w:p w:rsidR="00CE6F42" w:rsidRDefault="00CE6F42" w:rsidP="00CE6F42">
      <w:pPr>
        <w:pStyle w:val="CCGprospectustext"/>
        <w:ind w:left="720"/>
        <w:jc w:val="both"/>
        <w:rPr>
          <w:rFonts w:cs="Times New Roman"/>
        </w:rPr>
      </w:pPr>
    </w:p>
    <w:p w:rsidR="00CE6F42" w:rsidRDefault="00CE6F42" w:rsidP="00CE6F42">
      <w:pPr>
        <w:pStyle w:val="CCGprospectustext"/>
        <w:ind w:left="720"/>
        <w:jc w:val="both"/>
        <w:rPr>
          <w:rFonts w:cs="Times New Roman"/>
        </w:rPr>
      </w:pPr>
    </w:p>
    <w:p w:rsidR="00CE6F42" w:rsidRDefault="00CE6F42" w:rsidP="00CE6F42">
      <w:pPr>
        <w:pStyle w:val="CCGprospectustext"/>
        <w:ind w:left="720"/>
        <w:jc w:val="both"/>
        <w:rPr>
          <w:rFonts w:cs="Times New Roman"/>
        </w:rPr>
      </w:pPr>
    </w:p>
    <w:p w:rsidR="00CE6F42" w:rsidRDefault="00CE6F42" w:rsidP="00CE6F42">
      <w:pPr>
        <w:pStyle w:val="CCGprospectustext"/>
        <w:ind w:left="720"/>
        <w:jc w:val="both"/>
        <w:rPr>
          <w:rFonts w:cs="Times New Roman"/>
        </w:rPr>
      </w:pPr>
    </w:p>
    <w:p w:rsidR="00CE6F42" w:rsidRDefault="00CE6F42" w:rsidP="00CE6F42">
      <w:pPr>
        <w:pStyle w:val="CCGprospectustext"/>
        <w:ind w:left="720"/>
        <w:jc w:val="both"/>
        <w:rPr>
          <w:rFonts w:cs="Times New Roman"/>
        </w:rPr>
      </w:pPr>
    </w:p>
    <w:p w:rsidR="00CE6F42" w:rsidRDefault="00CE6F42" w:rsidP="00CE6F42">
      <w:pPr>
        <w:pStyle w:val="CCGprospectustext"/>
        <w:ind w:left="720"/>
        <w:jc w:val="both"/>
        <w:rPr>
          <w:rFonts w:cs="Times New Roman"/>
        </w:rPr>
      </w:pPr>
    </w:p>
    <w:p w:rsidR="00CE6F42" w:rsidRDefault="00CE6F42" w:rsidP="00CE6F42">
      <w:pPr>
        <w:pStyle w:val="CCGprospectustext"/>
        <w:ind w:left="720"/>
        <w:jc w:val="both"/>
        <w:rPr>
          <w:rFonts w:cs="Times New Roman"/>
        </w:rPr>
      </w:pPr>
    </w:p>
    <w:p w:rsidR="00CE6F42" w:rsidRDefault="00CE6F42" w:rsidP="00CE6F42">
      <w:pPr>
        <w:pStyle w:val="CCGprospectustext"/>
        <w:ind w:left="720"/>
        <w:jc w:val="both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1984"/>
        <w:gridCol w:w="1418"/>
        <w:gridCol w:w="1417"/>
        <w:gridCol w:w="1240"/>
      </w:tblGrid>
      <w:tr w:rsidR="00A7134A" w:rsidRPr="00B13F44" w:rsidTr="00E717E4">
        <w:tc>
          <w:tcPr>
            <w:tcW w:w="3119" w:type="dxa"/>
            <w:vMerge w:val="restart"/>
          </w:tcPr>
          <w:p w:rsidR="00A7134A" w:rsidRPr="00A7134A" w:rsidRDefault="00A7134A" w:rsidP="00C0690A">
            <w:pPr>
              <w:pStyle w:val="CCGprospectustext"/>
              <w:rPr>
                <w:rFonts w:cs="Calibri"/>
              </w:rPr>
            </w:pPr>
          </w:p>
          <w:p w:rsidR="00A7134A" w:rsidRPr="00A7134A" w:rsidRDefault="00A7134A" w:rsidP="00C0690A">
            <w:pPr>
              <w:pStyle w:val="CCGprospectustext"/>
              <w:rPr>
                <w:rFonts w:cs="Calibri"/>
              </w:rPr>
            </w:pPr>
            <w:r w:rsidRPr="00A7134A">
              <w:rPr>
                <w:rFonts w:cs="Calibri"/>
              </w:rPr>
              <w:t>Nazwa spółki zależnej</w:t>
            </w:r>
          </w:p>
        </w:tc>
        <w:tc>
          <w:tcPr>
            <w:tcW w:w="1984" w:type="dxa"/>
            <w:vMerge w:val="restart"/>
          </w:tcPr>
          <w:p w:rsidR="00A7134A" w:rsidRPr="00A7134A" w:rsidRDefault="00A7134A" w:rsidP="00C0690A">
            <w:pPr>
              <w:pStyle w:val="CCGprospectustext"/>
              <w:rPr>
                <w:rFonts w:cs="Calibri"/>
              </w:rPr>
            </w:pPr>
          </w:p>
          <w:p w:rsidR="00A7134A" w:rsidRPr="00A7134A" w:rsidRDefault="00A7134A" w:rsidP="00C0690A">
            <w:pPr>
              <w:pStyle w:val="CCGprospectustext"/>
              <w:rPr>
                <w:rFonts w:cs="Calibri"/>
              </w:rPr>
            </w:pPr>
            <w:r w:rsidRPr="00A7134A">
              <w:rPr>
                <w:rFonts w:cs="Calibri"/>
              </w:rPr>
              <w:t>Siedziba</w:t>
            </w:r>
          </w:p>
        </w:tc>
        <w:tc>
          <w:tcPr>
            <w:tcW w:w="4075" w:type="dxa"/>
            <w:gridSpan w:val="3"/>
          </w:tcPr>
          <w:p w:rsidR="00A7134A" w:rsidRPr="00A7134A" w:rsidRDefault="00A7134A" w:rsidP="00794CE1">
            <w:pPr>
              <w:pStyle w:val="CCGprospectustext"/>
              <w:jc w:val="center"/>
              <w:rPr>
                <w:rFonts w:cs="Calibri"/>
              </w:rPr>
            </w:pPr>
            <w:r w:rsidRPr="00A7134A">
              <w:rPr>
                <w:rFonts w:cs="Calibri"/>
              </w:rPr>
              <w:t>Udział grupy w kapitale</w:t>
            </w:r>
          </w:p>
        </w:tc>
      </w:tr>
      <w:tr w:rsidR="00A7134A" w:rsidRPr="00B13F44" w:rsidTr="00E717E4">
        <w:tc>
          <w:tcPr>
            <w:tcW w:w="3119" w:type="dxa"/>
            <w:vMerge/>
          </w:tcPr>
          <w:p w:rsidR="00A7134A" w:rsidRPr="00A7134A" w:rsidRDefault="00A7134A" w:rsidP="00C0690A">
            <w:pPr>
              <w:pStyle w:val="CCGprospectustext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:rsidR="00A7134A" w:rsidRPr="00A7134A" w:rsidRDefault="00A7134A" w:rsidP="00C0690A">
            <w:pPr>
              <w:pStyle w:val="CCGprospectustext"/>
              <w:rPr>
                <w:rFonts w:cs="Calibri"/>
              </w:rPr>
            </w:pPr>
          </w:p>
        </w:tc>
        <w:tc>
          <w:tcPr>
            <w:tcW w:w="1418" w:type="dxa"/>
          </w:tcPr>
          <w:p w:rsidR="00A7134A" w:rsidRPr="00A7134A" w:rsidRDefault="00A7134A" w:rsidP="00794CE1">
            <w:pPr>
              <w:pStyle w:val="CCGprospectustext"/>
              <w:jc w:val="center"/>
              <w:rPr>
                <w:rFonts w:cs="Calibri"/>
              </w:rPr>
            </w:pPr>
            <w:r w:rsidRPr="00A7134A">
              <w:rPr>
                <w:rFonts w:cs="Calibri"/>
              </w:rPr>
              <w:t>31.03.2011</w:t>
            </w:r>
          </w:p>
        </w:tc>
        <w:tc>
          <w:tcPr>
            <w:tcW w:w="1417" w:type="dxa"/>
          </w:tcPr>
          <w:p w:rsidR="00A7134A" w:rsidRPr="00A7134A" w:rsidRDefault="00A7134A" w:rsidP="00794CE1">
            <w:pPr>
              <w:pStyle w:val="CCGprospectustext"/>
              <w:jc w:val="center"/>
              <w:rPr>
                <w:rFonts w:cs="Calibri"/>
              </w:rPr>
            </w:pPr>
            <w:r w:rsidRPr="00A7134A">
              <w:rPr>
                <w:rFonts w:cs="Calibri"/>
              </w:rPr>
              <w:t>31.12.2010</w:t>
            </w:r>
          </w:p>
        </w:tc>
        <w:tc>
          <w:tcPr>
            <w:tcW w:w="1240" w:type="dxa"/>
          </w:tcPr>
          <w:p w:rsidR="00A7134A" w:rsidRPr="00A7134A" w:rsidRDefault="00A7134A" w:rsidP="00794CE1">
            <w:pPr>
              <w:pStyle w:val="CCGprospectustext"/>
              <w:jc w:val="center"/>
              <w:rPr>
                <w:rFonts w:cs="Calibri"/>
              </w:rPr>
            </w:pPr>
            <w:r w:rsidRPr="00A7134A">
              <w:rPr>
                <w:rFonts w:cs="Calibri"/>
              </w:rPr>
              <w:t>31.12.2009</w:t>
            </w:r>
          </w:p>
        </w:tc>
      </w:tr>
      <w:tr w:rsidR="00A7134A" w:rsidRPr="00B13F44" w:rsidTr="00E717E4">
        <w:tc>
          <w:tcPr>
            <w:tcW w:w="3119" w:type="dxa"/>
            <w:vAlign w:val="center"/>
          </w:tcPr>
          <w:p w:rsidR="00A7134A" w:rsidRPr="00B13F44" w:rsidRDefault="00A7134A" w:rsidP="00C0690A">
            <w:pPr>
              <w:pStyle w:val="CCGtabelawyrodkuj"/>
              <w:keepNext/>
              <w:rPr>
                <w:rFonts w:cs="Calibri"/>
              </w:rPr>
            </w:pPr>
            <w:r w:rsidRPr="00B13F44">
              <w:rPr>
                <w:rFonts w:cs="Calibri"/>
              </w:rPr>
              <w:t>Kancelaria Radców Prawnych EuCO – Joanna Smereczańska-Smulczyk i Partnerzy Sp.K*</w:t>
            </w:r>
          </w:p>
        </w:tc>
        <w:tc>
          <w:tcPr>
            <w:tcW w:w="1984" w:type="dxa"/>
          </w:tcPr>
          <w:p w:rsidR="00A7134A" w:rsidRPr="00A7134A" w:rsidRDefault="00A7134A" w:rsidP="00794CE1">
            <w:pPr>
              <w:pStyle w:val="CCGprospectustext"/>
              <w:spacing w:after="0" w:line="240" w:lineRule="auto"/>
              <w:rPr>
                <w:rFonts w:cs="Calibri"/>
              </w:rPr>
            </w:pPr>
            <w:r w:rsidRPr="00A7134A">
              <w:rPr>
                <w:rFonts w:cs="Calibri"/>
              </w:rPr>
              <w:t>Ul. Św. M. Kolbe</w:t>
            </w:r>
          </w:p>
          <w:p w:rsidR="00A7134A" w:rsidRPr="00A7134A" w:rsidRDefault="00A7134A" w:rsidP="00794CE1">
            <w:pPr>
              <w:pStyle w:val="CCGprospectustext"/>
              <w:spacing w:after="0" w:line="240" w:lineRule="auto"/>
              <w:rPr>
                <w:rFonts w:cs="Calibri"/>
              </w:rPr>
            </w:pPr>
            <w:r w:rsidRPr="00A7134A">
              <w:rPr>
                <w:rFonts w:cs="Calibri"/>
              </w:rPr>
              <w:t>59-220 Legnica</w:t>
            </w:r>
          </w:p>
        </w:tc>
        <w:tc>
          <w:tcPr>
            <w:tcW w:w="1418" w:type="dxa"/>
          </w:tcPr>
          <w:p w:rsidR="00A7134A" w:rsidRPr="00A7134A" w:rsidRDefault="00A7134A" w:rsidP="00C0690A">
            <w:pPr>
              <w:pStyle w:val="CCGprospectustext"/>
              <w:jc w:val="center"/>
              <w:rPr>
                <w:rFonts w:cs="Calibri"/>
              </w:rPr>
            </w:pPr>
          </w:p>
          <w:p w:rsidR="00A7134A" w:rsidRPr="00A7134A" w:rsidRDefault="00A7134A" w:rsidP="00C0690A">
            <w:pPr>
              <w:pStyle w:val="CCGprospectustext"/>
              <w:jc w:val="center"/>
              <w:rPr>
                <w:rFonts w:cs="Calibri"/>
              </w:rPr>
            </w:pPr>
            <w:r w:rsidRPr="00A7134A">
              <w:rPr>
                <w:rFonts w:cs="Calibri"/>
              </w:rPr>
              <w:t>90%</w:t>
            </w:r>
          </w:p>
        </w:tc>
        <w:tc>
          <w:tcPr>
            <w:tcW w:w="1417" w:type="dxa"/>
          </w:tcPr>
          <w:p w:rsidR="00A7134A" w:rsidRPr="00A7134A" w:rsidRDefault="00A7134A" w:rsidP="00C0690A">
            <w:pPr>
              <w:pStyle w:val="CCGprospectustext"/>
              <w:jc w:val="center"/>
              <w:rPr>
                <w:rFonts w:cs="Calibri"/>
              </w:rPr>
            </w:pPr>
          </w:p>
          <w:p w:rsidR="00A7134A" w:rsidRPr="00A7134A" w:rsidRDefault="00A7134A" w:rsidP="00C0690A">
            <w:pPr>
              <w:pStyle w:val="CCGprospectustext"/>
              <w:jc w:val="center"/>
              <w:rPr>
                <w:rFonts w:cs="Calibri"/>
              </w:rPr>
            </w:pPr>
            <w:r w:rsidRPr="00A7134A">
              <w:rPr>
                <w:rFonts w:cs="Calibri"/>
              </w:rPr>
              <w:t>90%</w:t>
            </w:r>
          </w:p>
        </w:tc>
        <w:tc>
          <w:tcPr>
            <w:tcW w:w="1240" w:type="dxa"/>
          </w:tcPr>
          <w:p w:rsidR="00A7134A" w:rsidRPr="00A7134A" w:rsidRDefault="00A7134A" w:rsidP="00C0690A">
            <w:pPr>
              <w:pStyle w:val="CCGprospectustext"/>
              <w:jc w:val="center"/>
              <w:rPr>
                <w:rFonts w:cs="Calibri"/>
              </w:rPr>
            </w:pPr>
          </w:p>
          <w:p w:rsidR="00A7134A" w:rsidRPr="00A7134A" w:rsidRDefault="00A7134A" w:rsidP="00C0690A">
            <w:pPr>
              <w:pStyle w:val="CCGprospectustext"/>
              <w:jc w:val="center"/>
              <w:rPr>
                <w:rFonts w:cs="Calibri"/>
              </w:rPr>
            </w:pPr>
            <w:r w:rsidRPr="00A7134A">
              <w:rPr>
                <w:rFonts w:cs="Calibri"/>
              </w:rPr>
              <w:t>90%</w:t>
            </w:r>
          </w:p>
        </w:tc>
      </w:tr>
      <w:tr w:rsidR="00A7134A" w:rsidRPr="00B13F44" w:rsidTr="00E717E4">
        <w:tc>
          <w:tcPr>
            <w:tcW w:w="3119" w:type="dxa"/>
            <w:vAlign w:val="center"/>
          </w:tcPr>
          <w:p w:rsidR="00A7134A" w:rsidRPr="00B13F44" w:rsidRDefault="00A7134A" w:rsidP="00C0690A">
            <w:pPr>
              <w:pStyle w:val="CCGtabelawyrodkuj"/>
              <w:keepNext/>
              <w:rPr>
                <w:rFonts w:cs="Calibri"/>
              </w:rPr>
            </w:pPr>
            <w:r w:rsidRPr="00B13F44">
              <w:rPr>
                <w:rFonts w:cs="Calibri"/>
              </w:rPr>
              <w:t>Evropské Centrum Odškodného s.r.o. (EvCO),</w:t>
            </w:r>
          </w:p>
        </w:tc>
        <w:tc>
          <w:tcPr>
            <w:tcW w:w="1984" w:type="dxa"/>
          </w:tcPr>
          <w:p w:rsidR="00A7134A" w:rsidRPr="00A7134A" w:rsidRDefault="00A7134A" w:rsidP="00794CE1">
            <w:pPr>
              <w:pStyle w:val="CCGprospectustext"/>
              <w:spacing w:after="0" w:line="240" w:lineRule="auto"/>
              <w:rPr>
                <w:rFonts w:cs="Calibri"/>
              </w:rPr>
            </w:pPr>
            <w:r w:rsidRPr="00A7134A">
              <w:rPr>
                <w:rFonts w:cs="Calibri"/>
              </w:rPr>
              <w:t xml:space="preserve">Střelnični 209/28, </w:t>
            </w:r>
          </w:p>
          <w:p w:rsidR="00A7134A" w:rsidRDefault="00A7134A" w:rsidP="00794CE1">
            <w:pPr>
              <w:pStyle w:val="CCGprospectustext"/>
              <w:spacing w:after="0" w:line="240" w:lineRule="auto"/>
              <w:rPr>
                <w:rFonts w:cs="Calibri"/>
              </w:rPr>
            </w:pPr>
            <w:r w:rsidRPr="00A7134A">
              <w:rPr>
                <w:rFonts w:cs="Calibri"/>
              </w:rPr>
              <w:t>737 01 Českỳ Tešin</w:t>
            </w:r>
          </w:p>
          <w:p w:rsidR="00A7134A" w:rsidRPr="00A7134A" w:rsidRDefault="00A7134A" w:rsidP="00E717E4">
            <w:pPr>
              <w:pStyle w:val="CCGprospectustext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(Republika </w:t>
            </w:r>
            <w:r w:rsidR="00E717E4">
              <w:rPr>
                <w:rFonts w:cs="Calibri"/>
              </w:rPr>
              <w:t>Czeska</w:t>
            </w:r>
            <w:r>
              <w:rPr>
                <w:rFonts w:cs="Calibri"/>
              </w:rPr>
              <w:t>)</w:t>
            </w:r>
          </w:p>
        </w:tc>
        <w:tc>
          <w:tcPr>
            <w:tcW w:w="1418" w:type="dxa"/>
          </w:tcPr>
          <w:p w:rsidR="00A7134A" w:rsidRPr="00A7134A" w:rsidRDefault="00A7134A" w:rsidP="00C0690A">
            <w:pPr>
              <w:pStyle w:val="CCGprospectustext"/>
              <w:jc w:val="center"/>
              <w:rPr>
                <w:rFonts w:cs="Calibri"/>
              </w:rPr>
            </w:pPr>
          </w:p>
          <w:p w:rsidR="00A7134A" w:rsidRPr="00A7134A" w:rsidRDefault="00A7134A" w:rsidP="00C0690A">
            <w:pPr>
              <w:pStyle w:val="CCGprospectustext"/>
              <w:jc w:val="center"/>
              <w:rPr>
                <w:rFonts w:cs="Calibri"/>
              </w:rPr>
            </w:pPr>
            <w:r w:rsidRPr="00A7134A">
              <w:rPr>
                <w:rFonts w:cs="Calibri"/>
              </w:rPr>
              <w:t>100%</w:t>
            </w:r>
          </w:p>
        </w:tc>
        <w:tc>
          <w:tcPr>
            <w:tcW w:w="1417" w:type="dxa"/>
          </w:tcPr>
          <w:p w:rsidR="00A7134A" w:rsidRPr="00A7134A" w:rsidRDefault="00A7134A" w:rsidP="00C0690A">
            <w:pPr>
              <w:pStyle w:val="CCGprospectustext"/>
              <w:jc w:val="center"/>
              <w:rPr>
                <w:rFonts w:cs="Calibri"/>
              </w:rPr>
            </w:pPr>
          </w:p>
          <w:p w:rsidR="00A7134A" w:rsidRPr="00A7134A" w:rsidRDefault="00A7134A" w:rsidP="00C0690A">
            <w:pPr>
              <w:pStyle w:val="CCGprospectustext"/>
              <w:jc w:val="center"/>
              <w:rPr>
                <w:rFonts w:cs="Calibri"/>
              </w:rPr>
            </w:pPr>
            <w:r w:rsidRPr="00A7134A">
              <w:rPr>
                <w:rFonts w:cs="Calibri"/>
              </w:rPr>
              <w:t>100%</w:t>
            </w:r>
          </w:p>
        </w:tc>
        <w:tc>
          <w:tcPr>
            <w:tcW w:w="1240" w:type="dxa"/>
          </w:tcPr>
          <w:p w:rsidR="00A7134A" w:rsidRPr="00A7134A" w:rsidRDefault="00A7134A" w:rsidP="00C0690A">
            <w:pPr>
              <w:pStyle w:val="CCGprospectustext"/>
              <w:jc w:val="center"/>
              <w:rPr>
                <w:rFonts w:cs="Calibri"/>
              </w:rPr>
            </w:pPr>
          </w:p>
          <w:p w:rsidR="00A7134A" w:rsidRPr="00A7134A" w:rsidRDefault="00A7134A" w:rsidP="00C0690A">
            <w:pPr>
              <w:pStyle w:val="CCGprospectustext"/>
              <w:jc w:val="center"/>
              <w:rPr>
                <w:rFonts w:cs="Calibri"/>
              </w:rPr>
            </w:pPr>
            <w:r w:rsidRPr="00A7134A">
              <w:rPr>
                <w:rFonts w:cs="Calibri"/>
              </w:rPr>
              <w:t>-</w:t>
            </w:r>
          </w:p>
        </w:tc>
      </w:tr>
      <w:tr w:rsidR="00A7134A" w:rsidRPr="00B13F44" w:rsidTr="00E717E4">
        <w:tc>
          <w:tcPr>
            <w:tcW w:w="3119" w:type="dxa"/>
            <w:vAlign w:val="center"/>
          </w:tcPr>
          <w:p w:rsidR="00A7134A" w:rsidRPr="00B13F44" w:rsidRDefault="00A7134A" w:rsidP="00C0690A">
            <w:pPr>
              <w:pStyle w:val="CCGtabelawyrodkuj"/>
              <w:keepNext/>
              <w:rPr>
                <w:rFonts w:cs="Calibri"/>
              </w:rPr>
            </w:pPr>
            <w:r w:rsidRPr="00B13F44">
              <w:rPr>
                <w:rFonts w:cs="Calibri"/>
              </w:rPr>
              <w:t>Europai Kartalanitasi Központ Kft.</w:t>
            </w:r>
          </w:p>
        </w:tc>
        <w:tc>
          <w:tcPr>
            <w:tcW w:w="1984" w:type="dxa"/>
          </w:tcPr>
          <w:p w:rsidR="00794CE1" w:rsidRDefault="00A7134A" w:rsidP="00794CE1">
            <w:pPr>
              <w:pStyle w:val="CCGprospectustext"/>
              <w:spacing w:after="0" w:line="240" w:lineRule="auto"/>
              <w:rPr>
                <w:rFonts w:cs="Calibri"/>
                <w:lang w:val="en-US"/>
              </w:rPr>
            </w:pPr>
            <w:r w:rsidRPr="0096503F">
              <w:rPr>
                <w:rFonts w:cs="Calibri"/>
                <w:lang w:val="en-US"/>
              </w:rPr>
              <w:t>9024 Gyor,</w:t>
            </w:r>
          </w:p>
          <w:p w:rsidR="00A7134A" w:rsidRPr="0096503F" w:rsidRDefault="00A7134A" w:rsidP="00794CE1">
            <w:pPr>
              <w:pStyle w:val="CCGprospectustext"/>
              <w:spacing w:after="0" w:line="240" w:lineRule="auto"/>
              <w:rPr>
                <w:rFonts w:cs="Calibri"/>
                <w:lang w:val="en-US"/>
              </w:rPr>
            </w:pPr>
            <w:r w:rsidRPr="0096503F">
              <w:rPr>
                <w:rFonts w:cs="Calibri"/>
                <w:lang w:val="en-US"/>
              </w:rPr>
              <w:t xml:space="preserve"> Baross Gabor ut. 73</w:t>
            </w:r>
          </w:p>
          <w:p w:rsidR="00A7134A" w:rsidRPr="0096503F" w:rsidRDefault="00A7134A" w:rsidP="00794CE1">
            <w:pPr>
              <w:pStyle w:val="CCGprospectustext"/>
              <w:spacing w:after="0" w:line="240" w:lineRule="auto"/>
              <w:rPr>
                <w:rFonts w:cs="Calibri"/>
                <w:lang w:val="en-US"/>
              </w:rPr>
            </w:pPr>
            <w:r w:rsidRPr="0096503F">
              <w:rPr>
                <w:rFonts w:cs="Calibri"/>
                <w:lang w:val="en-US"/>
              </w:rPr>
              <w:t>(Węgry)</w:t>
            </w:r>
          </w:p>
        </w:tc>
        <w:tc>
          <w:tcPr>
            <w:tcW w:w="1418" w:type="dxa"/>
          </w:tcPr>
          <w:p w:rsidR="00A7134A" w:rsidRPr="0096503F" w:rsidRDefault="00A7134A" w:rsidP="00C0690A">
            <w:pPr>
              <w:pStyle w:val="CCGprospectustext"/>
              <w:jc w:val="center"/>
              <w:rPr>
                <w:rFonts w:cs="Calibri"/>
                <w:lang w:val="en-US"/>
              </w:rPr>
            </w:pPr>
          </w:p>
          <w:p w:rsidR="00A7134A" w:rsidRPr="00A7134A" w:rsidRDefault="00A7134A" w:rsidP="00C0690A">
            <w:pPr>
              <w:pStyle w:val="CCGprospectustext"/>
              <w:jc w:val="center"/>
              <w:rPr>
                <w:rFonts w:cs="Calibri"/>
              </w:rPr>
            </w:pPr>
            <w:r w:rsidRPr="00A7134A">
              <w:rPr>
                <w:rFonts w:cs="Calibri"/>
              </w:rPr>
              <w:t>100%</w:t>
            </w:r>
          </w:p>
        </w:tc>
        <w:tc>
          <w:tcPr>
            <w:tcW w:w="1417" w:type="dxa"/>
          </w:tcPr>
          <w:p w:rsidR="00A7134A" w:rsidRPr="00A7134A" w:rsidRDefault="00A7134A" w:rsidP="00C0690A">
            <w:pPr>
              <w:pStyle w:val="CCGprospectustext"/>
              <w:jc w:val="center"/>
              <w:rPr>
                <w:rFonts w:cs="Calibri"/>
              </w:rPr>
            </w:pPr>
          </w:p>
          <w:p w:rsidR="00A7134A" w:rsidRPr="00A7134A" w:rsidRDefault="00A7134A" w:rsidP="00C0690A">
            <w:pPr>
              <w:pStyle w:val="CCGprospectustext"/>
              <w:jc w:val="center"/>
              <w:rPr>
                <w:rFonts w:cs="Calibri"/>
              </w:rPr>
            </w:pPr>
            <w:r w:rsidRPr="00A7134A">
              <w:rPr>
                <w:rFonts w:cs="Calibri"/>
              </w:rPr>
              <w:t>100%</w:t>
            </w:r>
          </w:p>
        </w:tc>
        <w:tc>
          <w:tcPr>
            <w:tcW w:w="1240" w:type="dxa"/>
          </w:tcPr>
          <w:p w:rsidR="00A7134A" w:rsidRPr="00A7134A" w:rsidRDefault="00A7134A" w:rsidP="00C0690A">
            <w:pPr>
              <w:pStyle w:val="CCGprospectustext"/>
              <w:jc w:val="center"/>
              <w:rPr>
                <w:rFonts w:cs="Calibri"/>
              </w:rPr>
            </w:pPr>
          </w:p>
          <w:p w:rsidR="00A7134A" w:rsidRPr="00A7134A" w:rsidRDefault="00A7134A" w:rsidP="00C0690A">
            <w:pPr>
              <w:pStyle w:val="CCGprospectustext"/>
              <w:jc w:val="center"/>
              <w:rPr>
                <w:rFonts w:cs="Calibri"/>
              </w:rPr>
            </w:pPr>
            <w:r w:rsidRPr="00A7134A">
              <w:rPr>
                <w:rFonts w:cs="Calibri"/>
              </w:rPr>
              <w:t>-</w:t>
            </w:r>
          </w:p>
        </w:tc>
      </w:tr>
    </w:tbl>
    <w:p w:rsidR="00A7134A" w:rsidRPr="00A7134A" w:rsidRDefault="00A7134A" w:rsidP="00A7134A">
      <w:pPr>
        <w:pStyle w:val="CCGprospectustextdefinition"/>
        <w:ind w:left="360"/>
        <w:rPr>
          <w:rFonts w:cs="Calibri"/>
        </w:rPr>
      </w:pPr>
      <w:r w:rsidRPr="00A7134A">
        <w:rPr>
          <w:rFonts w:cs="Calibri"/>
        </w:rPr>
        <w:t>*dawniej Kancelaria Radców Prawnych EuCO – Jan Pypeć i Partnerzy Sp. K.</w:t>
      </w:r>
    </w:p>
    <w:p w:rsidR="00A7134A" w:rsidRDefault="00A7134A" w:rsidP="00B97B8E">
      <w:pPr>
        <w:pStyle w:val="CCGprospectustext"/>
        <w:jc w:val="both"/>
        <w:rPr>
          <w:rFonts w:cs="Times New Roman"/>
        </w:rPr>
      </w:pPr>
      <w:r w:rsidRPr="00A7134A">
        <w:rPr>
          <w:rFonts w:cs="Times New Roman"/>
        </w:rPr>
        <w:t>Ze wskazanych powyżej spółe</w:t>
      </w:r>
      <w:r>
        <w:rPr>
          <w:rFonts w:cs="Times New Roman"/>
        </w:rPr>
        <w:t>k zależ</w:t>
      </w:r>
      <w:r w:rsidR="008F4B53">
        <w:rPr>
          <w:rFonts w:cs="Times New Roman"/>
        </w:rPr>
        <w:t>nych konsolidacją zostały</w:t>
      </w:r>
      <w:r w:rsidR="005B63A1">
        <w:rPr>
          <w:rFonts w:cs="Times New Roman"/>
        </w:rPr>
        <w:t xml:space="preserve"> objęte</w:t>
      </w:r>
      <w:r>
        <w:rPr>
          <w:rFonts w:cs="Times New Roman"/>
        </w:rPr>
        <w:t xml:space="preserve"> EuCO oraz</w:t>
      </w:r>
      <w:r w:rsidRPr="00A7134A">
        <w:rPr>
          <w:rFonts w:cs="Times New Roman"/>
        </w:rPr>
        <w:t xml:space="preserve"> EvCO. </w:t>
      </w:r>
      <w:r>
        <w:rPr>
          <w:rFonts w:cs="Times New Roman"/>
        </w:rPr>
        <w:t xml:space="preserve">Spółka węgierska </w:t>
      </w:r>
      <w:r w:rsidR="0030057C">
        <w:rPr>
          <w:rFonts w:cs="Times New Roman"/>
        </w:rPr>
        <w:t xml:space="preserve">oraz </w:t>
      </w:r>
      <w:r w:rsidR="0030057C" w:rsidRPr="00B13F44">
        <w:rPr>
          <w:rFonts w:cs="Calibri"/>
        </w:rPr>
        <w:t>Kancelaria Radców Prawnych EuCO – Joanna Smerecz</w:t>
      </w:r>
      <w:r w:rsidR="0030057C">
        <w:rPr>
          <w:rFonts w:cs="Calibri"/>
        </w:rPr>
        <w:t>ańska-Smulczyk i Partnerzy Sp.K</w:t>
      </w:r>
      <w:r w:rsidR="008F4B53">
        <w:rPr>
          <w:rFonts w:cs="Calibri"/>
        </w:rPr>
        <w:t>.</w:t>
      </w:r>
      <w:r w:rsidR="0030057C">
        <w:rPr>
          <w:rFonts w:cs="Calibri"/>
        </w:rPr>
        <w:t xml:space="preserve"> </w:t>
      </w:r>
      <w:r w:rsidR="008F4B53">
        <w:rPr>
          <w:rFonts w:cs="Times New Roman"/>
        </w:rPr>
        <w:t>nie zostały objęte</w:t>
      </w:r>
      <w:r w:rsidRPr="00A7134A">
        <w:rPr>
          <w:rFonts w:cs="Times New Roman"/>
        </w:rPr>
        <w:t xml:space="preserve"> konsolidacją metodą pełną z uwagi na nieistotność ich wyników finansowych. </w:t>
      </w:r>
    </w:p>
    <w:p w:rsidR="002F66CE" w:rsidRDefault="002F66CE" w:rsidP="00B97B8E">
      <w:pPr>
        <w:pStyle w:val="CCGprospectustext"/>
        <w:jc w:val="both"/>
        <w:rPr>
          <w:rFonts w:cs="Times New Roman"/>
        </w:rPr>
      </w:pPr>
      <w:r>
        <w:rPr>
          <w:rFonts w:cs="Times New Roman"/>
        </w:rPr>
        <w:t>EUCO S.A. akceptuje strategię działania spółek zależnych i kontroluje stopień jej realizacji. Posiada również wpływ na organizację grupy w zakresie prawnym, ekonomiczno-finansowym, w zakresie rachunkowości, sprawozdawczości oraz wypełniania obowiązków informacyjnych. Bieżąca realizacja założonej strategii działania spółek zależnych oraz ich kontrola jest realizowana poprzez bezpośredni udział w jej organach przez osoby zarządzające jednocześnie spółką dominującą.</w:t>
      </w:r>
    </w:p>
    <w:p w:rsidR="008F4B53" w:rsidRDefault="008F4B53" w:rsidP="00B97B8E">
      <w:pPr>
        <w:pStyle w:val="CCGprospectustext"/>
        <w:jc w:val="both"/>
        <w:rPr>
          <w:rFonts w:cs="Times New Roman"/>
        </w:rPr>
      </w:pPr>
    </w:p>
    <w:p w:rsidR="00352B35" w:rsidRPr="00352B35" w:rsidRDefault="00352B35" w:rsidP="00E717E4">
      <w:pPr>
        <w:pStyle w:val="Nagwek2"/>
        <w:jc w:val="both"/>
      </w:pPr>
      <w:bookmarkStart w:id="23" w:name="_Toc293063731"/>
      <w:r w:rsidRPr="00352B35">
        <w:t xml:space="preserve">WSKAZANIE SKUTKÓW ZMIAN W STRUKTURZE </w:t>
      </w:r>
      <w:r>
        <w:t>SPÓŁKI DOMINUJĄCEJ</w:t>
      </w:r>
      <w:r w:rsidRPr="00352B35">
        <w:t>, W TYM W WYNIKU POŁĄCZEŃ, PRZEJŚCIA LUB SPRZEDAŻY JEDNOSTEK GRUPY KAPITAŁOWEJ, INWESTYCJI DŁUGOTERMINOWYCH, PODZIAŁU, RESTRUKTURYZACJI I ZANIECHANIA DZIAŁALNOŚCI</w:t>
      </w:r>
      <w:bookmarkEnd w:id="23"/>
    </w:p>
    <w:p w:rsidR="008F4B53" w:rsidRDefault="008F4B53" w:rsidP="00E717E4">
      <w:pPr>
        <w:jc w:val="both"/>
      </w:pPr>
    </w:p>
    <w:p w:rsidR="00352B35" w:rsidRDefault="00352B35" w:rsidP="00E717E4">
      <w:pPr>
        <w:jc w:val="both"/>
      </w:pPr>
      <w:r w:rsidRPr="00352B35">
        <w:t xml:space="preserve">W </w:t>
      </w:r>
      <w:r>
        <w:t xml:space="preserve">I kwartale 2011 roku w strukturze spółki dominującej nie zaszły żadne zmiany. </w:t>
      </w:r>
    </w:p>
    <w:p w:rsidR="002B0DCF" w:rsidRPr="002B0DCF" w:rsidRDefault="002B0DCF" w:rsidP="00E717E4">
      <w:pPr>
        <w:pStyle w:val="Nagwek2"/>
        <w:jc w:val="both"/>
      </w:pPr>
      <w:bookmarkStart w:id="24" w:name="_Toc293063732"/>
      <w:r w:rsidRPr="002B0DCF">
        <w:t>STANOWISKO ZARZĄDU ODNOŚNIE ZREALIZOWANIA WCZEŚNIEJ PUBLIKOWANYCH PROGNOZ WYNIKÓW NA DANY ROK W ŚWIETLE WYNIKÓW ZAPREZENTOWANYCH W SKONSOLIDOWANYM RAPORCIE KWARTALNYM</w:t>
      </w:r>
      <w:bookmarkEnd w:id="24"/>
    </w:p>
    <w:p w:rsidR="008F4B53" w:rsidRDefault="008F4B53" w:rsidP="00E717E4">
      <w:pPr>
        <w:jc w:val="both"/>
      </w:pPr>
    </w:p>
    <w:p w:rsidR="002B0DCF" w:rsidRPr="00352B35" w:rsidRDefault="002B0DCF" w:rsidP="00E717E4">
      <w:pPr>
        <w:jc w:val="both"/>
      </w:pPr>
      <w:r>
        <w:t>Zarząd Europejskiego Centrum Odszkodowań S.A. nie publikował prognoz wyników na rok 2011.</w:t>
      </w:r>
    </w:p>
    <w:p w:rsidR="00A7134A" w:rsidRDefault="00C5796A" w:rsidP="00E717E4">
      <w:pPr>
        <w:pStyle w:val="Nagwek2"/>
        <w:jc w:val="both"/>
      </w:pPr>
      <w:bookmarkStart w:id="25" w:name="_Toc293063733"/>
      <w:r w:rsidRPr="00F53C11">
        <w:t xml:space="preserve">AKCJONARIUSZE POSIADAJĄCY BEZPOŚREDNIO LUB POŚREDNIO PRZEZ PODMIOTY ZALEŻNE CO NAJMNIEJ 5% OGÓLNEJ LICZBY GŁOSÓW NA WALNYM ZGROMADZENIU EUCO S.A. NA DZIEŃ PRZEKAZANIA SKONSOLIDOWANEGO RAPORTU KWARTALNEGO WRAZ ZE WSKAZANIEM LICZBY POSIADANYCH PRZEZ TE PODMIOTY AKCJI, ICH PROCENTOWEGO </w:t>
      </w:r>
      <w:r w:rsidR="00E717E4" w:rsidRPr="00F53C11">
        <w:t>UDZIAŁU</w:t>
      </w:r>
      <w:r w:rsidRPr="00F53C11">
        <w:t xml:space="preserve"> W KAPITALE ZAKŁADOWYM, LICZBY GŁOSÓW Z NICH WYNIKAJĄCYCH I ICH PROCENTOWEGO UDZIAŁU W OGÓLNEJ LICZBIE GŁOSÓW NA WALNYM ZGROMADZENIU ORAZ WSKAZANIE ZMIAN W STRUKTURZE WŁASNOŚCI ZNACZNYCH PAKIETÓW AKCJI EUCO S.A. W OKRESIE OD PRZEKAZANIA POPRZEDNIEGO SKONSOLIDOWANEGO RAPORTU OKRESOWEGO ZGODNIE Z POSIADANYMI PRZEZ EUCO S.A. INFORMACJAMI</w:t>
      </w:r>
      <w:bookmarkEnd w:id="25"/>
    </w:p>
    <w:p w:rsidR="00CE6F42" w:rsidRDefault="00CE6F42" w:rsidP="00CE6F42">
      <w:pPr>
        <w:pStyle w:val="CCGprospectustext"/>
        <w:jc w:val="both"/>
        <w:rPr>
          <w:rFonts w:cs="Times New Roman"/>
        </w:rPr>
      </w:pPr>
    </w:p>
    <w:p w:rsidR="00EE6459" w:rsidRPr="00EE6459" w:rsidRDefault="00EE6459" w:rsidP="00CE6F42">
      <w:pPr>
        <w:pStyle w:val="CCGprospectustext"/>
        <w:jc w:val="both"/>
        <w:rPr>
          <w:rFonts w:cs="Times New Roman"/>
        </w:rPr>
      </w:pPr>
      <w:r w:rsidRPr="00EE6459">
        <w:rPr>
          <w:rFonts w:cs="Times New Roman"/>
        </w:rPr>
        <w:t>Zarząd Eu</w:t>
      </w:r>
      <w:r w:rsidR="008F4B53">
        <w:rPr>
          <w:rFonts w:cs="Times New Roman"/>
        </w:rPr>
        <w:t>ropejskiego Centrum Odszkodowań</w:t>
      </w:r>
      <w:r w:rsidRPr="00EE6459">
        <w:rPr>
          <w:rFonts w:cs="Times New Roman"/>
        </w:rPr>
        <w:t xml:space="preserve"> S.A</w:t>
      </w:r>
      <w:r w:rsidR="008F4B53">
        <w:rPr>
          <w:rFonts w:cs="Times New Roman"/>
        </w:rPr>
        <w:t>.</w:t>
      </w:r>
      <w:r w:rsidRPr="00EE6459">
        <w:rPr>
          <w:rFonts w:cs="Times New Roman"/>
        </w:rPr>
        <w:t xml:space="preserve"> zgodnie z posiadaną wiedzą na dzień publikacji niniejszego raportu pochodzącą z zawiadomień przesłanych spółce w trybie dokonanego art.</w:t>
      </w:r>
      <w:r w:rsidR="008F4B53">
        <w:rPr>
          <w:rFonts w:cs="Times New Roman"/>
        </w:rPr>
        <w:t xml:space="preserve"> </w:t>
      </w:r>
      <w:r w:rsidRPr="00EE6459">
        <w:rPr>
          <w:rFonts w:cs="Times New Roman"/>
        </w:rPr>
        <w:t>69 ust.1 pkt 2 Ustawy z dnia 29 lipca 2005 roku o ofercie publicznej i warunkach wprowadzenia instrumentów finansowych do zorganizowanego systemu obrotu oraz</w:t>
      </w:r>
      <w:r w:rsidR="008F4B53">
        <w:rPr>
          <w:rFonts w:cs="Times New Roman"/>
        </w:rPr>
        <w:t xml:space="preserve"> o spółkach publicznych (Dz.U. </w:t>
      </w:r>
      <w:r w:rsidRPr="00EE6459">
        <w:rPr>
          <w:rFonts w:cs="Times New Roman"/>
        </w:rPr>
        <w:t xml:space="preserve">z 2005 r. Nr 184, poz. 1539), </w:t>
      </w:r>
      <w:r w:rsidR="001440F8">
        <w:rPr>
          <w:rFonts w:cs="Times New Roman"/>
        </w:rPr>
        <w:t xml:space="preserve">przedstawia </w:t>
      </w:r>
      <w:r w:rsidRPr="001440F8">
        <w:rPr>
          <w:rFonts w:cs="Times New Roman"/>
        </w:rPr>
        <w:t>akcjonariuszy</w:t>
      </w:r>
      <w:r w:rsidRPr="00EE6459">
        <w:rPr>
          <w:rFonts w:cs="Times New Roman"/>
        </w:rPr>
        <w:t xml:space="preserve"> posiadających bezpośrednio lub pośrednio przez podmioty zależne co najmniej 5% ogólnej liczby głosów na Walnym Zgromadzeniu Akcjonariuszy Spółki na dzień przekazania niniejszego ra</w:t>
      </w:r>
      <w:r w:rsidR="008F4B53">
        <w:rPr>
          <w:rFonts w:cs="Times New Roman"/>
        </w:rPr>
        <w:t>portu okresowego tj. na dzień 13 maja</w:t>
      </w:r>
      <w:r w:rsidRPr="00EE6459">
        <w:rPr>
          <w:rFonts w:cs="Times New Roman"/>
        </w:rPr>
        <w:t xml:space="preserve"> 2011 roku wraz ze wskazaniem liczby posiadanych przez te podmioty akcji, ich procentowego udziału w kapitale, liczbie głosów z nich wynikających i ich procentowego udziału w ogólnej liczbie głosów na walnym zgromadzeniu spółki.</w:t>
      </w:r>
    </w:p>
    <w:p w:rsidR="00EE6459" w:rsidRPr="00EE6459" w:rsidRDefault="00EE6459" w:rsidP="00D94FD0">
      <w:pPr>
        <w:spacing w:after="0" w:line="240" w:lineRule="auto"/>
      </w:pPr>
      <w:r w:rsidRPr="00EE6459">
        <w:t xml:space="preserve">Szczegółowa informacja na temat aktualnej struktury akcjonariatu z uwzględnieniem Akcjonariuszy posiadających powyżej 5% głosów na WZA Spółki, przedstawia się następująco: </w:t>
      </w:r>
    </w:p>
    <w:p w:rsidR="00EE6459" w:rsidRPr="00F53C11" w:rsidRDefault="00EE6459" w:rsidP="00EE6459">
      <w:pPr>
        <w:pStyle w:val="CCGprospectustext"/>
        <w:ind w:left="720"/>
        <w:jc w:val="both"/>
        <w:rPr>
          <w:rFonts w:cs="Calibri"/>
          <w:b/>
          <w:szCs w:val="18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092"/>
        <w:gridCol w:w="1054"/>
        <w:gridCol w:w="753"/>
        <w:gridCol w:w="1145"/>
        <w:gridCol w:w="1145"/>
        <w:gridCol w:w="1054"/>
        <w:gridCol w:w="753"/>
        <w:gridCol w:w="1145"/>
        <w:gridCol w:w="1145"/>
      </w:tblGrid>
      <w:tr w:rsidR="003F04A6" w:rsidRPr="00B13F44" w:rsidTr="00E717E4">
        <w:tc>
          <w:tcPr>
            <w:tcW w:w="610" w:type="pct"/>
            <w:vMerge w:val="restart"/>
          </w:tcPr>
          <w:p w:rsidR="003F04A6" w:rsidRPr="00B13F44" w:rsidRDefault="003F04A6" w:rsidP="00ED2CC9">
            <w:pPr>
              <w:rPr>
                <w:rFonts w:cs="Calibri"/>
                <w:b/>
                <w:sz w:val="16"/>
                <w:szCs w:val="20"/>
              </w:rPr>
            </w:pPr>
          </w:p>
          <w:p w:rsidR="003F04A6" w:rsidRPr="00B13F44" w:rsidRDefault="003F04A6" w:rsidP="003F04A6">
            <w:pPr>
              <w:spacing w:after="0" w:line="240" w:lineRule="auto"/>
              <w:rPr>
                <w:rFonts w:cs="Calibri"/>
                <w:b/>
                <w:sz w:val="16"/>
                <w:szCs w:val="20"/>
              </w:rPr>
            </w:pPr>
          </w:p>
          <w:p w:rsidR="003F04A6" w:rsidRPr="00B13F44" w:rsidRDefault="003F04A6" w:rsidP="003F04A6">
            <w:pPr>
              <w:spacing w:after="0" w:line="240" w:lineRule="auto"/>
              <w:rPr>
                <w:rFonts w:cs="Calibri"/>
                <w:b/>
                <w:sz w:val="16"/>
                <w:szCs w:val="20"/>
              </w:rPr>
            </w:pPr>
            <w:r w:rsidRPr="00B13F44">
              <w:rPr>
                <w:rFonts w:cs="Calibri"/>
                <w:b/>
                <w:sz w:val="16"/>
                <w:szCs w:val="20"/>
              </w:rPr>
              <w:t>Akcjonariusz</w:t>
            </w:r>
          </w:p>
        </w:tc>
        <w:tc>
          <w:tcPr>
            <w:tcW w:w="2195" w:type="pct"/>
            <w:gridSpan w:val="4"/>
          </w:tcPr>
          <w:p w:rsidR="003F04A6" w:rsidRPr="00B13F44" w:rsidRDefault="003F04A6" w:rsidP="003F04A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13F44">
              <w:rPr>
                <w:rFonts w:cs="Calibri"/>
                <w:b/>
                <w:sz w:val="20"/>
                <w:szCs w:val="20"/>
              </w:rPr>
              <w:t>Liczba akcji</w:t>
            </w:r>
          </w:p>
        </w:tc>
        <w:tc>
          <w:tcPr>
            <w:tcW w:w="2195" w:type="pct"/>
            <w:gridSpan w:val="4"/>
          </w:tcPr>
          <w:p w:rsidR="003F04A6" w:rsidRPr="00B13F44" w:rsidRDefault="003F04A6" w:rsidP="003F04A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13F44">
              <w:rPr>
                <w:rFonts w:cs="Calibri"/>
                <w:b/>
                <w:sz w:val="20"/>
                <w:szCs w:val="20"/>
              </w:rPr>
              <w:t>Liczba głosów na WZA</w:t>
            </w:r>
          </w:p>
        </w:tc>
      </w:tr>
      <w:tr w:rsidR="003F04A6" w:rsidRPr="00B13F44" w:rsidTr="00E717E4">
        <w:tc>
          <w:tcPr>
            <w:tcW w:w="610" w:type="pct"/>
            <w:vMerge/>
          </w:tcPr>
          <w:p w:rsidR="003F04A6" w:rsidRPr="00B13F44" w:rsidRDefault="003F04A6" w:rsidP="00ED2CC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5" w:type="pct"/>
          </w:tcPr>
          <w:p w:rsidR="003F04A6" w:rsidRPr="00B13F44" w:rsidRDefault="003F04A6" w:rsidP="00ED2CC9">
            <w:pPr>
              <w:rPr>
                <w:rFonts w:cs="Calibri"/>
                <w:sz w:val="18"/>
                <w:szCs w:val="20"/>
              </w:rPr>
            </w:pPr>
            <w:r w:rsidRPr="00B13F44">
              <w:rPr>
                <w:rFonts w:cs="Calibri"/>
                <w:sz w:val="18"/>
                <w:szCs w:val="20"/>
              </w:rPr>
              <w:t>Stan na 1.03.2011r.</w:t>
            </w:r>
          </w:p>
        </w:tc>
        <w:tc>
          <w:tcPr>
            <w:tcW w:w="404" w:type="pct"/>
          </w:tcPr>
          <w:p w:rsidR="003F04A6" w:rsidRPr="00B13F44" w:rsidRDefault="003F04A6" w:rsidP="00ED2CC9">
            <w:pPr>
              <w:rPr>
                <w:rFonts w:cs="Calibri"/>
                <w:sz w:val="18"/>
                <w:szCs w:val="20"/>
              </w:rPr>
            </w:pPr>
            <w:r w:rsidRPr="00B13F44">
              <w:rPr>
                <w:rFonts w:cs="Calibri"/>
                <w:sz w:val="18"/>
                <w:szCs w:val="20"/>
              </w:rPr>
              <w:t>Zmiana w %</w:t>
            </w:r>
          </w:p>
        </w:tc>
        <w:tc>
          <w:tcPr>
            <w:tcW w:w="613" w:type="pct"/>
          </w:tcPr>
          <w:p w:rsidR="003F04A6" w:rsidRPr="00B13F44" w:rsidRDefault="003F04A6" w:rsidP="00ED2CC9">
            <w:pPr>
              <w:rPr>
                <w:rFonts w:cs="Calibri"/>
                <w:sz w:val="18"/>
                <w:szCs w:val="20"/>
              </w:rPr>
            </w:pPr>
            <w:r w:rsidRPr="00B13F44">
              <w:rPr>
                <w:rFonts w:cs="Calibri"/>
                <w:sz w:val="18"/>
                <w:szCs w:val="20"/>
              </w:rPr>
              <w:t>Stan na 13.05.2011r.</w:t>
            </w:r>
          </w:p>
        </w:tc>
        <w:tc>
          <w:tcPr>
            <w:tcW w:w="613" w:type="pct"/>
          </w:tcPr>
          <w:p w:rsidR="003F04A6" w:rsidRPr="00B13F44" w:rsidRDefault="003F04A6" w:rsidP="00ED2CC9">
            <w:pPr>
              <w:rPr>
                <w:rFonts w:cs="Calibri"/>
                <w:sz w:val="18"/>
                <w:szCs w:val="20"/>
              </w:rPr>
            </w:pPr>
            <w:r w:rsidRPr="00B13F44">
              <w:rPr>
                <w:rFonts w:cs="Calibri"/>
                <w:sz w:val="18"/>
                <w:szCs w:val="20"/>
              </w:rPr>
              <w:t>Struktura na dzień 13.05.2011r.</w:t>
            </w:r>
          </w:p>
        </w:tc>
        <w:tc>
          <w:tcPr>
            <w:tcW w:w="565" w:type="pct"/>
          </w:tcPr>
          <w:p w:rsidR="003F04A6" w:rsidRPr="00B13F44" w:rsidRDefault="003F04A6" w:rsidP="00ED2CC9">
            <w:pPr>
              <w:rPr>
                <w:rFonts w:cs="Calibri"/>
                <w:sz w:val="18"/>
                <w:szCs w:val="20"/>
              </w:rPr>
            </w:pPr>
            <w:r w:rsidRPr="00B13F44">
              <w:rPr>
                <w:rFonts w:cs="Calibri"/>
                <w:sz w:val="18"/>
                <w:szCs w:val="20"/>
              </w:rPr>
              <w:t>Stan na 1.03.2011r.</w:t>
            </w:r>
          </w:p>
        </w:tc>
        <w:tc>
          <w:tcPr>
            <w:tcW w:w="404" w:type="pct"/>
          </w:tcPr>
          <w:p w:rsidR="003F04A6" w:rsidRPr="00B13F44" w:rsidRDefault="003F04A6" w:rsidP="00ED2CC9">
            <w:pPr>
              <w:rPr>
                <w:rFonts w:cs="Calibri"/>
                <w:sz w:val="18"/>
                <w:szCs w:val="20"/>
              </w:rPr>
            </w:pPr>
            <w:r w:rsidRPr="00B13F44">
              <w:rPr>
                <w:rFonts w:cs="Calibri"/>
                <w:sz w:val="18"/>
                <w:szCs w:val="20"/>
              </w:rPr>
              <w:t>Zmiana w %</w:t>
            </w:r>
          </w:p>
        </w:tc>
        <w:tc>
          <w:tcPr>
            <w:tcW w:w="613" w:type="pct"/>
          </w:tcPr>
          <w:p w:rsidR="003F04A6" w:rsidRPr="00B13F44" w:rsidRDefault="003F04A6" w:rsidP="00ED2CC9">
            <w:pPr>
              <w:rPr>
                <w:rFonts w:cs="Calibri"/>
                <w:sz w:val="18"/>
                <w:szCs w:val="20"/>
              </w:rPr>
            </w:pPr>
            <w:r w:rsidRPr="00B13F44">
              <w:rPr>
                <w:rFonts w:cs="Calibri"/>
                <w:sz w:val="18"/>
                <w:szCs w:val="20"/>
              </w:rPr>
              <w:t>Stan na 13.05.2011r.</w:t>
            </w:r>
          </w:p>
        </w:tc>
        <w:tc>
          <w:tcPr>
            <w:tcW w:w="613" w:type="pct"/>
          </w:tcPr>
          <w:p w:rsidR="003F04A6" w:rsidRPr="00B13F44" w:rsidRDefault="003F04A6" w:rsidP="00ED2CC9">
            <w:pPr>
              <w:rPr>
                <w:rFonts w:cs="Calibri"/>
                <w:sz w:val="18"/>
                <w:szCs w:val="20"/>
              </w:rPr>
            </w:pPr>
            <w:r w:rsidRPr="00B13F44">
              <w:rPr>
                <w:rFonts w:cs="Calibri"/>
                <w:sz w:val="18"/>
                <w:szCs w:val="20"/>
              </w:rPr>
              <w:t>Struktura na dzień 13.05.2011r.</w:t>
            </w:r>
          </w:p>
        </w:tc>
      </w:tr>
      <w:tr w:rsidR="003F04A6" w:rsidRPr="00B13F44" w:rsidTr="00E717E4">
        <w:tc>
          <w:tcPr>
            <w:tcW w:w="610" w:type="pct"/>
          </w:tcPr>
          <w:p w:rsidR="003F04A6" w:rsidRPr="00B13F44" w:rsidRDefault="003F04A6" w:rsidP="00ED2CC9">
            <w:pPr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Spexar Ltd</w:t>
            </w:r>
          </w:p>
        </w:tc>
        <w:tc>
          <w:tcPr>
            <w:tcW w:w="565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1 520 000</w:t>
            </w:r>
          </w:p>
        </w:tc>
        <w:tc>
          <w:tcPr>
            <w:tcW w:w="404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0,00%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1 520 000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27,1%</w:t>
            </w:r>
          </w:p>
        </w:tc>
        <w:tc>
          <w:tcPr>
            <w:tcW w:w="565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1 520 000</w:t>
            </w:r>
          </w:p>
        </w:tc>
        <w:tc>
          <w:tcPr>
            <w:tcW w:w="404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0,00%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1 520 000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27,1%</w:t>
            </w:r>
          </w:p>
        </w:tc>
      </w:tr>
      <w:tr w:rsidR="003F04A6" w:rsidRPr="00B13F44" w:rsidTr="00E717E4">
        <w:tc>
          <w:tcPr>
            <w:tcW w:w="610" w:type="pct"/>
          </w:tcPr>
          <w:p w:rsidR="003F04A6" w:rsidRPr="00B13F44" w:rsidRDefault="003F04A6" w:rsidP="00ED2CC9">
            <w:pPr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Corpor Capital Ltd.</w:t>
            </w:r>
          </w:p>
        </w:tc>
        <w:tc>
          <w:tcPr>
            <w:tcW w:w="565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1 520 000</w:t>
            </w:r>
          </w:p>
        </w:tc>
        <w:tc>
          <w:tcPr>
            <w:tcW w:w="404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0,00%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1 520 000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27,1%</w:t>
            </w:r>
          </w:p>
        </w:tc>
        <w:tc>
          <w:tcPr>
            <w:tcW w:w="565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1 520 000</w:t>
            </w:r>
          </w:p>
        </w:tc>
        <w:tc>
          <w:tcPr>
            <w:tcW w:w="404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0,00%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1 520 000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27,1%</w:t>
            </w:r>
          </w:p>
        </w:tc>
      </w:tr>
      <w:tr w:rsidR="003F04A6" w:rsidRPr="00B13F44" w:rsidTr="00E717E4">
        <w:tc>
          <w:tcPr>
            <w:tcW w:w="610" w:type="pct"/>
          </w:tcPr>
          <w:p w:rsidR="003F04A6" w:rsidRPr="00B13F44" w:rsidRDefault="003F04A6" w:rsidP="00ED2CC9">
            <w:pPr>
              <w:rPr>
                <w:rFonts w:cs="Calibri"/>
                <w:sz w:val="18"/>
                <w:szCs w:val="20"/>
              </w:rPr>
            </w:pPr>
            <w:r w:rsidRPr="00B13F44">
              <w:rPr>
                <w:rFonts w:cs="Calibri"/>
                <w:sz w:val="18"/>
                <w:szCs w:val="20"/>
              </w:rPr>
              <w:t>Kubach Investment Ltd.</w:t>
            </w:r>
          </w:p>
        </w:tc>
        <w:tc>
          <w:tcPr>
            <w:tcW w:w="565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760 000</w:t>
            </w:r>
          </w:p>
        </w:tc>
        <w:tc>
          <w:tcPr>
            <w:tcW w:w="404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0,00%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760 000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13,6%</w:t>
            </w:r>
          </w:p>
        </w:tc>
        <w:tc>
          <w:tcPr>
            <w:tcW w:w="565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760 000</w:t>
            </w:r>
          </w:p>
        </w:tc>
        <w:tc>
          <w:tcPr>
            <w:tcW w:w="404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0,00%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760 000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13,6%</w:t>
            </w:r>
          </w:p>
        </w:tc>
      </w:tr>
      <w:tr w:rsidR="003F04A6" w:rsidRPr="00B13F44" w:rsidTr="00E717E4">
        <w:tc>
          <w:tcPr>
            <w:tcW w:w="610" w:type="pct"/>
          </w:tcPr>
          <w:p w:rsidR="003F04A6" w:rsidRPr="00B13F44" w:rsidRDefault="003F04A6" w:rsidP="00ED2CC9">
            <w:pPr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ING OFE</w:t>
            </w:r>
          </w:p>
        </w:tc>
        <w:tc>
          <w:tcPr>
            <w:tcW w:w="565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410 000</w:t>
            </w:r>
          </w:p>
        </w:tc>
        <w:tc>
          <w:tcPr>
            <w:tcW w:w="404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0,00%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410 000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7,3%</w:t>
            </w:r>
          </w:p>
        </w:tc>
        <w:tc>
          <w:tcPr>
            <w:tcW w:w="565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410 000</w:t>
            </w:r>
          </w:p>
        </w:tc>
        <w:tc>
          <w:tcPr>
            <w:tcW w:w="404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0,00%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410 000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7,3%</w:t>
            </w:r>
          </w:p>
        </w:tc>
      </w:tr>
      <w:tr w:rsidR="003F04A6" w:rsidRPr="00B13F44" w:rsidTr="00E717E4">
        <w:tc>
          <w:tcPr>
            <w:tcW w:w="610" w:type="pct"/>
          </w:tcPr>
          <w:p w:rsidR="003F04A6" w:rsidRPr="00B13F44" w:rsidRDefault="003F04A6" w:rsidP="00ED2CC9">
            <w:pPr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BPH TFI</w:t>
            </w:r>
          </w:p>
        </w:tc>
        <w:tc>
          <w:tcPr>
            <w:tcW w:w="565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301 029</w:t>
            </w:r>
          </w:p>
        </w:tc>
        <w:tc>
          <w:tcPr>
            <w:tcW w:w="404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0,00%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301 029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5,4%</w:t>
            </w:r>
          </w:p>
        </w:tc>
        <w:tc>
          <w:tcPr>
            <w:tcW w:w="565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301 029</w:t>
            </w:r>
          </w:p>
        </w:tc>
        <w:tc>
          <w:tcPr>
            <w:tcW w:w="404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0,00%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301 029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5,4%</w:t>
            </w:r>
          </w:p>
        </w:tc>
      </w:tr>
      <w:tr w:rsidR="003F04A6" w:rsidRPr="00B13F44" w:rsidTr="00E717E4">
        <w:tc>
          <w:tcPr>
            <w:tcW w:w="610" w:type="pct"/>
          </w:tcPr>
          <w:p w:rsidR="003F04A6" w:rsidRPr="00B13F44" w:rsidRDefault="003F04A6" w:rsidP="00ED2CC9">
            <w:pPr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Pozostali</w:t>
            </w:r>
          </w:p>
        </w:tc>
        <w:tc>
          <w:tcPr>
            <w:tcW w:w="565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1 088 971</w:t>
            </w:r>
          </w:p>
        </w:tc>
        <w:tc>
          <w:tcPr>
            <w:tcW w:w="404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0,00%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1 088 971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19,5%</w:t>
            </w:r>
          </w:p>
        </w:tc>
        <w:tc>
          <w:tcPr>
            <w:tcW w:w="565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1 088 971</w:t>
            </w:r>
          </w:p>
        </w:tc>
        <w:tc>
          <w:tcPr>
            <w:tcW w:w="404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0,00%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1 088 971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19,5%</w:t>
            </w:r>
          </w:p>
        </w:tc>
      </w:tr>
      <w:tr w:rsidR="003F04A6" w:rsidRPr="00B13F44" w:rsidTr="00E717E4">
        <w:tc>
          <w:tcPr>
            <w:tcW w:w="610" w:type="pct"/>
          </w:tcPr>
          <w:p w:rsidR="003F04A6" w:rsidRPr="00B13F44" w:rsidRDefault="003F04A6" w:rsidP="00ED2CC9">
            <w:pPr>
              <w:rPr>
                <w:rFonts w:cs="Calibri"/>
                <w:b/>
                <w:sz w:val="20"/>
                <w:szCs w:val="20"/>
              </w:rPr>
            </w:pPr>
            <w:r w:rsidRPr="00B13F44">
              <w:rPr>
                <w:rFonts w:cs="Calibri"/>
                <w:b/>
                <w:sz w:val="20"/>
                <w:szCs w:val="20"/>
              </w:rPr>
              <w:t>Razem</w:t>
            </w:r>
          </w:p>
        </w:tc>
        <w:tc>
          <w:tcPr>
            <w:tcW w:w="565" w:type="pct"/>
          </w:tcPr>
          <w:p w:rsidR="003F04A6" w:rsidRPr="00B13F44" w:rsidRDefault="003F04A6" w:rsidP="003F04A6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B13F44">
              <w:rPr>
                <w:rFonts w:cs="Calibri"/>
                <w:b/>
                <w:sz w:val="20"/>
                <w:szCs w:val="20"/>
              </w:rPr>
              <w:t>5 600 000</w:t>
            </w:r>
          </w:p>
        </w:tc>
        <w:tc>
          <w:tcPr>
            <w:tcW w:w="404" w:type="pct"/>
          </w:tcPr>
          <w:p w:rsidR="003F04A6" w:rsidRPr="00B13F44" w:rsidRDefault="003F04A6" w:rsidP="003F04A6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B13F44">
              <w:rPr>
                <w:rFonts w:cs="Calibri"/>
                <w:b/>
                <w:sz w:val="20"/>
                <w:szCs w:val="20"/>
              </w:rPr>
              <w:t>5 600 000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B13F44">
              <w:rPr>
                <w:rFonts w:cs="Calibri"/>
                <w:b/>
                <w:sz w:val="20"/>
                <w:szCs w:val="20"/>
              </w:rPr>
              <w:t>100,0%</w:t>
            </w:r>
          </w:p>
        </w:tc>
        <w:tc>
          <w:tcPr>
            <w:tcW w:w="565" w:type="pct"/>
          </w:tcPr>
          <w:p w:rsidR="003F04A6" w:rsidRPr="00B13F44" w:rsidRDefault="003F04A6" w:rsidP="003F04A6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B13F44">
              <w:rPr>
                <w:rFonts w:cs="Calibri"/>
                <w:b/>
                <w:sz w:val="20"/>
                <w:szCs w:val="20"/>
              </w:rPr>
              <w:t>5 600 000</w:t>
            </w:r>
          </w:p>
        </w:tc>
        <w:tc>
          <w:tcPr>
            <w:tcW w:w="404" w:type="pct"/>
          </w:tcPr>
          <w:p w:rsidR="003F04A6" w:rsidRPr="00B13F44" w:rsidRDefault="003F04A6" w:rsidP="003F04A6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B13F44">
              <w:rPr>
                <w:rFonts w:cs="Calibri"/>
                <w:b/>
                <w:sz w:val="20"/>
                <w:szCs w:val="20"/>
              </w:rPr>
              <w:t>5 600 000</w:t>
            </w:r>
          </w:p>
        </w:tc>
        <w:tc>
          <w:tcPr>
            <w:tcW w:w="613" w:type="pct"/>
          </w:tcPr>
          <w:p w:rsidR="003F04A6" w:rsidRPr="00B13F44" w:rsidRDefault="003F04A6" w:rsidP="003F04A6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B13F44">
              <w:rPr>
                <w:rFonts w:cs="Calibri"/>
                <w:b/>
                <w:sz w:val="20"/>
                <w:szCs w:val="20"/>
              </w:rPr>
              <w:t>100,0%</w:t>
            </w:r>
          </w:p>
        </w:tc>
      </w:tr>
    </w:tbl>
    <w:p w:rsidR="00C5796A" w:rsidRDefault="00C5796A" w:rsidP="00C5796A">
      <w:pPr>
        <w:pStyle w:val="CCGprospectustext"/>
        <w:jc w:val="both"/>
        <w:rPr>
          <w:rFonts w:cs="Calibri"/>
          <w:szCs w:val="18"/>
        </w:rPr>
      </w:pPr>
    </w:p>
    <w:p w:rsidR="00CE6F42" w:rsidRDefault="00CE6F42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6"/>
          <w:szCs w:val="26"/>
        </w:rPr>
      </w:pPr>
      <w:bookmarkStart w:id="26" w:name="_Toc293063734"/>
      <w:r>
        <w:br w:type="page"/>
      </w:r>
    </w:p>
    <w:p w:rsidR="00A7134A" w:rsidRDefault="003F04A6" w:rsidP="00E717E4">
      <w:pPr>
        <w:pStyle w:val="Nagwek2"/>
        <w:jc w:val="both"/>
      </w:pPr>
      <w:r w:rsidRPr="003F04A6">
        <w:t>ZESTAWIENIE STANU POSIADANIA AKCJI EUCO S.A. LUB UPRAWNIEŃ DO NICH (OPCJI) PRZEZ OSOBY ZARZĄDZAJĄCE I NADZORUJĄCE EUCO S.A. NA DZIEŃ PRZEKAZANIA SKONSOLIDOWANEGO RAPORTU KWARTALNEGO WRAZ ZE WSKAZANIEM ZMIAN W STANIE POSIADANIA W OKRESIE OD PRZEKAZANIA POPRZEDNIEGO RAPORTU OKRESOWEGO ZGODNIE Z POSIADANYMI PRZEZ EUCO S.A. INFORMACJAMI</w:t>
      </w:r>
      <w:bookmarkEnd w:id="26"/>
    </w:p>
    <w:p w:rsidR="00E717E4" w:rsidRPr="00E717E4" w:rsidRDefault="00E717E4" w:rsidP="00E717E4"/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428"/>
        <w:gridCol w:w="1009"/>
        <w:gridCol w:w="721"/>
        <w:gridCol w:w="1098"/>
        <w:gridCol w:w="1100"/>
        <w:gridCol w:w="1011"/>
        <w:gridCol w:w="723"/>
        <w:gridCol w:w="1099"/>
        <w:gridCol w:w="1097"/>
      </w:tblGrid>
      <w:tr w:rsidR="00E1261F" w:rsidRPr="00B13F44" w:rsidTr="00E717E4">
        <w:tc>
          <w:tcPr>
            <w:tcW w:w="740" w:type="pct"/>
            <w:vMerge w:val="restart"/>
          </w:tcPr>
          <w:p w:rsidR="00E1261F" w:rsidRPr="00B13F44" w:rsidRDefault="00E1261F" w:rsidP="00E1261F">
            <w:pPr>
              <w:spacing w:after="0" w:line="240" w:lineRule="auto"/>
              <w:rPr>
                <w:rFonts w:cs="Calibri"/>
                <w:b/>
                <w:sz w:val="16"/>
                <w:szCs w:val="20"/>
              </w:rPr>
            </w:pPr>
          </w:p>
          <w:p w:rsidR="00E1261F" w:rsidRPr="00B13F44" w:rsidRDefault="00E1261F" w:rsidP="00E1261F">
            <w:pPr>
              <w:spacing w:after="0" w:line="240" w:lineRule="auto"/>
              <w:rPr>
                <w:rFonts w:cs="Calibri"/>
                <w:b/>
                <w:sz w:val="16"/>
                <w:szCs w:val="20"/>
              </w:rPr>
            </w:pPr>
            <w:r w:rsidRPr="00B13F44">
              <w:rPr>
                <w:rFonts w:cs="Calibri"/>
                <w:b/>
                <w:sz w:val="16"/>
                <w:szCs w:val="20"/>
              </w:rPr>
              <w:t>Akcjonariusze – osoby zarządzające i nadzorujące</w:t>
            </w:r>
          </w:p>
        </w:tc>
        <w:tc>
          <w:tcPr>
            <w:tcW w:w="2130" w:type="pct"/>
            <w:gridSpan w:val="4"/>
          </w:tcPr>
          <w:p w:rsidR="00E1261F" w:rsidRPr="00B13F44" w:rsidRDefault="00E1261F" w:rsidP="00E1261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13F44">
              <w:rPr>
                <w:rFonts w:cs="Calibri"/>
                <w:b/>
                <w:sz w:val="20"/>
                <w:szCs w:val="20"/>
              </w:rPr>
              <w:t>Liczba akcji</w:t>
            </w:r>
          </w:p>
        </w:tc>
        <w:tc>
          <w:tcPr>
            <w:tcW w:w="2131" w:type="pct"/>
            <w:gridSpan w:val="4"/>
          </w:tcPr>
          <w:p w:rsidR="00E1261F" w:rsidRPr="00B13F44" w:rsidRDefault="00E1261F" w:rsidP="00E1261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13F44">
              <w:rPr>
                <w:rFonts w:cs="Calibri"/>
                <w:b/>
                <w:sz w:val="20"/>
                <w:szCs w:val="20"/>
              </w:rPr>
              <w:t>Liczba głosów na WZA</w:t>
            </w:r>
          </w:p>
        </w:tc>
      </w:tr>
      <w:tr w:rsidR="00E1261F" w:rsidRPr="00B13F44" w:rsidTr="00E717E4">
        <w:tc>
          <w:tcPr>
            <w:tcW w:w="740" w:type="pct"/>
            <w:vMerge/>
          </w:tcPr>
          <w:p w:rsidR="00E1261F" w:rsidRPr="00B13F44" w:rsidRDefault="00E1261F" w:rsidP="00ED2CC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47" w:type="pct"/>
          </w:tcPr>
          <w:p w:rsidR="00E1261F" w:rsidRPr="00010725" w:rsidRDefault="00E1261F" w:rsidP="00ED2CC9">
            <w:pPr>
              <w:rPr>
                <w:rFonts w:cs="Calibri"/>
                <w:sz w:val="16"/>
                <w:szCs w:val="16"/>
              </w:rPr>
            </w:pPr>
            <w:r w:rsidRPr="00010725">
              <w:rPr>
                <w:rFonts w:cs="Calibri"/>
                <w:sz w:val="16"/>
                <w:szCs w:val="16"/>
              </w:rPr>
              <w:t>Stan na 1.03.2011r.</w:t>
            </w:r>
          </w:p>
        </w:tc>
        <w:tc>
          <w:tcPr>
            <w:tcW w:w="392" w:type="pct"/>
          </w:tcPr>
          <w:p w:rsidR="00E1261F" w:rsidRPr="00010725" w:rsidRDefault="00E1261F" w:rsidP="00ED2CC9">
            <w:pPr>
              <w:rPr>
                <w:rFonts w:cs="Calibri"/>
                <w:sz w:val="16"/>
                <w:szCs w:val="16"/>
              </w:rPr>
            </w:pPr>
            <w:r w:rsidRPr="00010725">
              <w:rPr>
                <w:rFonts w:cs="Calibri"/>
                <w:sz w:val="16"/>
                <w:szCs w:val="16"/>
              </w:rPr>
              <w:t>Zmiana w %</w:t>
            </w:r>
          </w:p>
        </w:tc>
        <w:tc>
          <w:tcPr>
            <w:tcW w:w="595" w:type="pct"/>
          </w:tcPr>
          <w:p w:rsidR="00E1261F" w:rsidRPr="00010725" w:rsidRDefault="00E1261F" w:rsidP="00ED2CC9">
            <w:pPr>
              <w:rPr>
                <w:rFonts w:cs="Calibri"/>
                <w:sz w:val="16"/>
                <w:szCs w:val="16"/>
              </w:rPr>
            </w:pPr>
            <w:r w:rsidRPr="00010725">
              <w:rPr>
                <w:rFonts w:cs="Calibri"/>
                <w:sz w:val="16"/>
                <w:szCs w:val="16"/>
              </w:rPr>
              <w:t>Stan na 13.05.2011r.</w:t>
            </w:r>
          </w:p>
        </w:tc>
        <w:tc>
          <w:tcPr>
            <w:tcW w:w="595" w:type="pct"/>
          </w:tcPr>
          <w:p w:rsidR="00E1261F" w:rsidRPr="00010725" w:rsidRDefault="00E1261F" w:rsidP="00ED2CC9">
            <w:pPr>
              <w:rPr>
                <w:rFonts w:cs="Calibri"/>
                <w:sz w:val="16"/>
                <w:szCs w:val="16"/>
              </w:rPr>
            </w:pPr>
            <w:r w:rsidRPr="00010725">
              <w:rPr>
                <w:rFonts w:cs="Calibri"/>
                <w:sz w:val="16"/>
                <w:szCs w:val="16"/>
              </w:rPr>
              <w:t>Struktura na dzień 13.05.2011r.</w:t>
            </w:r>
          </w:p>
        </w:tc>
        <w:tc>
          <w:tcPr>
            <w:tcW w:w="548" w:type="pct"/>
          </w:tcPr>
          <w:p w:rsidR="00E1261F" w:rsidRPr="00010725" w:rsidRDefault="00E1261F" w:rsidP="00ED2CC9">
            <w:pPr>
              <w:rPr>
                <w:rFonts w:cs="Calibri"/>
                <w:sz w:val="16"/>
                <w:szCs w:val="16"/>
              </w:rPr>
            </w:pPr>
            <w:r w:rsidRPr="00010725">
              <w:rPr>
                <w:rFonts w:cs="Calibri"/>
                <w:sz w:val="16"/>
                <w:szCs w:val="16"/>
              </w:rPr>
              <w:t>Stan na 1.03.2011r.</w:t>
            </w:r>
          </w:p>
        </w:tc>
        <w:tc>
          <w:tcPr>
            <w:tcW w:w="393" w:type="pct"/>
          </w:tcPr>
          <w:p w:rsidR="00E1261F" w:rsidRPr="00010725" w:rsidRDefault="00E1261F" w:rsidP="00ED2CC9">
            <w:pPr>
              <w:rPr>
                <w:rFonts w:cs="Calibri"/>
                <w:sz w:val="16"/>
                <w:szCs w:val="16"/>
              </w:rPr>
            </w:pPr>
            <w:r w:rsidRPr="00010725">
              <w:rPr>
                <w:rFonts w:cs="Calibri"/>
                <w:sz w:val="16"/>
                <w:szCs w:val="16"/>
              </w:rPr>
              <w:t>Zmiana w %</w:t>
            </w:r>
          </w:p>
        </w:tc>
        <w:tc>
          <w:tcPr>
            <w:tcW w:w="595" w:type="pct"/>
          </w:tcPr>
          <w:p w:rsidR="00E1261F" w:rsidRPr="00010725" w:rsidRDefault="00E1261F" w:rsidP="00ED2CC9">
            <w:pPr>
              <w:rPr>
                <w:rFonts w:cs="Calibri"/>
                <w:sz w:val="16"/>
                <w:szCs w:val="16"/>
              </w:rPr>
            </w:pPr>
            <w:r w:rsidRPr="00010725">
              <w:rPr>
                <w:rFonts w:cs="Calibri"/>
                <w:sz w:val="16"/>
                <w:szCs w:val="16"/>
              </w:rPr>
              <w:t>Stan na 13.05.2011r.</w:t>
            </w:r>
          </w:p>
        </w:tc>
        <w:tc>
          <w:tcPr>
            <w:tcW w:w="595" w:type="pct"/>
          </w:tcPr>
          <w:p w:rsidR="00E1261F" w:rsidRPr="00010725" w:rsidRDefault="00E1261F" w:rsidP="00ED2CC9">
            <w:pPr>
              <w:rPr>
                <w:rFonts w:cs="Calibri"/>
                <w:sz w:val="16"/>
                <w:szCs w:val="16"/>
              </w:rPr>
            </w:pPr>
            <w:r w:rsidRPr="00010725">
              <w:rPr>
                <w:rFonts w:cs="Calibri"/>
                <w:sz w:val="16"/>
                <w:szCs w:val="16"/>
              </w:rPr>
              <w:t>Struktura na dzień 13.05.2011r.</w:t>
            </w:r>
          </w:p>
        </w:tc>
      </w:tr>
      <w:tr w:rsidR="00E1261F" w:rsidRPr="00B13F44" w:rsidTr="00E717E4">
        <w:tc>
          <w:tcPr>
            <w:tcW w:w="740" w:type="pct"/>
          </w:tcPr>
          <w:p w:rsidR="00E1261F" w:rsidRPr="00B13F44" w:rsidRDefault="00E1261F" w:rsidP="00ED2CC9">
            <w:pPr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Osoby zarządzające – Krzysztof Lewandowski</w:t>
            </w:r>
          </w:p>
          <w:p w:rsidR="00E1261F" w:rsidRPr="00B13F44" w:rsidRDefault="00E1261F" w:rsidP="00ED2CC9">
            <w:pPr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[Spexar Ltd.]</w:t>
            </w:r>
          </w:p>
        </w:tc>
        <w:tc>
          <w:tcPr>
            <w:tcW w:w="547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1 520 000</w:t>
            </w:r>
          </w:p>
        </w:tc>
        <w:tc>
          <w:tcPr>
            <w:tcW w:w="392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0,00%</w:t>
            </w:r>
          </w:p>
        </w:tc>
        <w:tc>
          <w:tcPr>
            <w:tcW w:w="595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1 520 000</w:t>
            </w:r>
          </w:p>
        </w:tc>
        <w:tc>
          <w:tcPr>
            <w:tcW w:w="595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27,1%</w:t>
            </w:r>
          </w:p>
        </w:tc>
        <w:tc>
          <w:tcPr>
            <w:tcW w:w="548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1 520 000</w:t>
            </w:r>
          </w:p>
        </w:tc>
        <w:tc>
          <w:tcPr>
            <w:tcW w:w="393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0,00%</w:t>
            </w:r>
          </w:p>
        </w:tc>
        <w:tc>
          <w:tcPr>
            <w:tcW w:w="595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1 520 000</w:t>
            </w:r>
          </w:p>
        </w:tc>
        <w:tc>
          <w:tcPr>
            <w:tcW w:w="595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27,1%</w:t>
            </w:r>
          </w:p>
        </w:tc>
      </w:tr>
      <w:tr w:rsidR="00E1261F" w:rsidRPr="00B13F44" w:rsidTr="00E717E4">
        <w:tc>
          <w:tcPr>
            <w:tcW w:w="740" w:type="pct"/>
          </w:tcPr>
          <w:p w:rsidR="00E1261F" w:rsidRPr="00B13F44" w:rsidRDefault="00E1261F" w:rsidP="00ED2CC9">
            <w:pPr>
              <w:rPr>
                <w:rFonts w:cs="Calibri"/>
                <w:sz w:val="18"/>
                <w:szCs w:val="20"/>
              </w:rPr>
            </w:pPr>
            <w:r w:rsidRPr="00B13F44">
              <w:rPr>
                <w:rFonts w:cs="Calibri"/>
                <w:sz w:val="18"/>
                <w:szCs w:val="20"/>
              </w:rPr>
              <w:t>Osoby nadzorujące – Daniel Kubach</w:t>
            </w:r>
          </w:p>
          <w:p w:rsidR="00E1261F" w:rsidRPr="00B13F44" w:rsidRDefault="00E1261F" w:rsidP="00ED2CC9">
            <w:pPr>
              <w:rPr>
                <w:rFonts w:cs="Calibri"/>
                <w:sz w:val="18"/>
                <w:szCs w:val="20"/>
              </w:rPr>
            </w:pPr>
            <w:r w:rsidRPr="00B13F44">
              <w:rPr>
                <w:rFonts w:cs="Calibri"/>
                <w:sz w:val="18"/>
                <w:szCs w:val="20"/>
              </w:rPr>
              <w:t>[Kubach Investment Ltd.]</w:t>
            </w:r>
          </w:p>
        </w:tc>
        <w:tc>
          <w:tcPr>
            <w:tcW w:w="547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760 000</w:t>
            </w:r>
          </w:p>
        </w:tc>
        <w:tc>
          <w:tcPr>
            <w:tcW w:w="392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0,00%</w:t>
            </w:r>
          </w:p>
        </w:tc>
        <w:tc>
          <w:tcPr>
            <w:tcW w:w="595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760 000</w:t>
            </w:r>
          </w:p>
        </w:tc>
        <w:tc>
          <w:tcPr>
            <w:tcW w:w="595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13,6%</w:t>
            </w:r>
          </w:p>
        </w:tc>
        <w:tc>
          <w:tcPr>
            <w:tcW w:w="548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760 000</w:t>
            </w:r>
          </w:p>
        </w:tc>
        <w:tc>
          <w:tcPr>
            <w:tcW w:w="393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0,00%</w:t>
            </w:r>
          </w:p>
        </w:tc>
        <w:tc>
          <w:tcPr>
            <w:tcW w:w="595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760 000</w:t>
            </w:r>
          </w:p>
        </w:tc>
        <w:tc>
          <w:tcPr>
            <w:tcW w:w="595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13,6%</w:t>
            </w:r>
          </w:p>
        </w:tc>
      </w:tr>
      <w:tr w:rsidR="00E1261F" w:rsidRPr="00B13F44" w:rsidTr="00E717E4">
        <w:tc>
          <w:tcPr>
            <w:tcW w:w="740" w:type="pct"/>
          </w:tcPr>
          <w:p w:rsidR="00E1261F" w:rsidRPr="00B13F44" w:rsidRDefault="00E1261F" w:rsidP="00ED2CC9">
            <w:pPr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Osoby nadzorujące – Joanna Tylko</w:t>
            </w:r>
          </w:p>
        </w:tc>
        <w:tc>
          <w:tcPr>
            <w:tcW w:w="547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2 500</w:t>
            </w:r>
          </w:p>
        </w:tc>
        <w:tc>
          <w:tcPr>
            <w:tcW w:w="392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0,00%</w:t>
            </w:r>
          </w:p>
        </w:tc>
        <w:tc>
          <w:tcPr>
            <w:tcW w:w="595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2 500</w:t>
            </w:r>
          </w:p>
        </w:tc>
        <w:tc>
          <w:tcPr>
            <w:tcW w:w="595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0,04%</w:t>
            </w:r>
          </w:p>
        </w:tc>
        <w:tc>
          <w:tcPr>
            <w:tcW w:w="548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2 500</w:t>
            </w:r>
          </w:p>
        </w:tc>
        <w:tc>
          <w:tcPr>
            <w:tcW w:w="393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0,00%</w:t>
            </w:r>
          </w:p>
        </w:tc>
        <w:tc>
          <w:tcPr>
            <w:tcW w:w="595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2 500</w:t>
            </w:r>
          </w:p>
        </w:tc>
        <w:tc>
          <w:tcPr>
            <w:tcW w:w="595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0,04%</w:t>
            </w:r>
          </w:p>
        </w:tc>
      </w:tr>
      <w:tr w:rsidR="00E1261F" w:rsidRPr="00B13F44" w:rsidTr="00E717E4">
        <w:tc>
          <w:tcPr>
            <w:tcW w:w="740" w:type="pct"/>
          </w:tcPr>
          <w:p w:rsidR="00E1261F" w:rsidRPr="00B13F44" w:rsidRDefault="00E1261F" w:rsidP="00ED2CC9">
            <w:pPr>
              <w:rPr>
                <w:rFonts w:cs="Calibri"/>
                <w:sz w:val="20"/>
                <w:szCs w:val="20"/>
              </w:rPr>
            </w:pPr>
            <w:r w:rsidRPr="00B13F44">
              <w:rPr>
                <w:rFonts w:cs="Calibri"/>
                <w:sz w:val="20"/>
                <w:szCs w:val="20"/>
              </w:rPr>
              <w:t>Osoby nadzorujące – Joanna Smereczańska-Smulczyk</w:t>
            </w:r>
          </w:p>
        </w:tc>
        <w:tc>
          <w:tcPr>
            <w:tcW w:w="547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3 000</w:t>
            </w:r>
          </w:p>
        </w:tc>
        <w:tc>
          <w:tcPr>
            <w:tcW w:w="392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0,00%</w:t>
            </w:r>
          </w:p>
        </w:tc>
        <w:tc>
          <w:tcPr>
            <w:tcW w:w="595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3 000</w:t>
            </w:r>
          </w:p>
        </w:tc>
        <w:tc>
          <w:tcPr>
            <w:tcW w:w="595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0,05%</w:t>
            </w:r>
          </w:p>
        </w:tc>
        <w:tc>
          <w:tcPr>
            <w:tcW w:w="548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3 000</w:t>
            </w:r>
          </w:p>
        </w:tc>
        <w:tc>
          <w:tcPr>
            <w:tcW w:w="393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0,00%</w:t>
            </w:r>
          </w:p>
        </w:tc>
        <w:tc>
          <w:tcPr>
            <w:tcW w:w="595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3 000</w:t>
            </w:r>
          </w:p>
        </w:tc>
        <w:tc>
          <w:tcPr>
            <w:tcW w:w="595" w:type="pct"/>
          </w:tcPr>
          <w:p w:rsidR="00E1261F" w:rsidRPr="00010725" w:rsidRDefault="00E1261F" w:rsidP="00E1261F">
            <w:pPr>
              <w:jc w:val="right"/>
              <w:rPr>
                <w:rFonts w:cs="Calibri"/>
                <w:sz w:val="18"/>
                <w:szCs w:val="18"/>
              </w:rPr>
            </w:pPr>
            <w:r w:rsidRPr="00010725">
              <w:rPr>
                <w:rFonts w:cs="Calibri"/>
                <w:sz w:val="18"/>
                <w:szCs w:val="18"/>
              </w:rPr>
              <w:t>0,05%</w:t>
            </w:r>
          </w:p>
        </w:tc>
      </w:tr>
    </w:tbl>
    <w:p w:rsidR="00B97B8E" w:rsidRDefault="00B97B8E" w:rsidP="00B97B8E">
      <w:pPr>
        <w:pStyle w:val="CCGprospectustext"/>
        <w:jc w:val="both"/>
        <w:rPr>
          <w:rFonts w:cs="Calibri"/>
          <w:b/>
          <w:szCs w:val="18"/>
        </w:rPr>
      </w:pPr>
    </w:p>
    <w:p w:rsidR="00D94FD0" w:rsidRDefault="00D94FD0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6"/>
          <w:szCs w:val="26"/>
        </w:rPr>
      </w:pPr>
      <w:bookmarkStart w:id="27" w:name="_Toc293063735"/>
      <w:r>
        <w:br w:type="page"/>
      </w:r>
    </w:p>
    <w:p w:rsidR="00E1261F" w:rsidRDefault="00E1261F" w:rsidP="00E717E4">
      <w:pPr>
        <w:pStyle w:val="Nagwek2"/>
        <w:jc w:val="both"/>
      </w:pPr>
      <w:r>
        <w:t>WSKAZANIE POSTĘPOWAŃ TOCZĄCYCH SIĘ PRZED SĄDEM, ORGANEM WŁAŚCIWYM DLA POSTĘPOWANIA ARBITRAŻOWEGO LUB ORGANEM ADMINISTRACJI PUBLICZNEJ</w:t>
      </w:r>
      <w:bookmarkEnd w:id="27"/>
      <w:r>
        <w:t xml:space="preserve"> </w:t>
      </w:r>
    </w:p>
    <w:p w:rsidR="00E717E4" w:rsidRPr="00E717E4" w:rsidRDefault="00E717E4" w:rsidP="00E717E4"/>
    <w:p w:rsidR="00E1261F" w:rsidRDefault="0067341C" w:rsidP="004D04C3">
      <w:pPr>
        <w:pStyle w:val="CCGprospectustext"/>
        <w:numPr>
          <w:ilvl w:val="0"/>
          <w:numId w:val="8"/>
        </w:numPr>
        <w:jc w:val="both"/>
        <w:rPr>
          <w:rFonts w:cs="Calibri"/>
          <w:szCs w:val="18"/>
        </w:rPr>
      </w:pPr>
      <w:r>
        <w:rPr>
          <w:rFonts w:cs="Calibri"/>
          <w:szCs w:val="18"/>
        </w:rPr>
        <w:t xml:space="preserve">Wobec Europejskiego Centrum Odszkodowań S.A. oraz jej spółek zależnych nie toczy się postępowanie dotyczące zobowiązań lub wierzytelności, którego wartość </w:t>
      </w:r>
      <w:r w:rsidR="001440F8">
        <w:rPr>
          <w:rFonts w:cs="Calibri"/>
          <w:szCs w:val="18"/>
        </w:rPr>
        <w:t>stanowiłaby</w:t>
      </w:r>
      <w:r w:rsidR="00E717E4">
        <w:rPr>
          <w:rFonts w:cs="Calibri"/>
          <w:szCs w:val="18"/>
        </w:rPr>
        <w:t xml:space="preserve"> co</w:t>
      </w:r>
      <w:r>
        <w:rPr>
          <w:rFonts w:cs="Calibri"/>
          <w:szCs w:val="18"/>
        </w:rPr>
        <w:t xml:space="preserve"> najmniej 10% kapitałów własnych EUCO S.A.</w:t>
      </w:r>
    </w:p>
    <w:p w:rsidR="0067341C" w:rsidRDefault="0067341C" w:rsidP="004D04C3">
      <w:pPr>
        <w:pStyle w:val="CCGprospectustext"/>
        <w:numPr>
          <w:ilvl w:val="0"/>
          <w:numId w:val="8"/>
        </w:numPr>
        <w:jc w:val="both"/>
        <w:rPr>
          <w:rFonts w:cs="Calibri"/>
          <w:szCs w:val="18"/>
        </w:rPr>
      </w:pPr>
      <w:r>
        <w:rPr>
          <w:rFonts w:cs="Calibri"/>
          <w:szCs w:val="18"/>
        </w:rPr>
        <w:t xml:space="preserve">Wobec Europejskiego Centrum Odszkodowań S.A. oraz jej spółek zależnych nie toczą się dwa lub więcej postępowania dotyczące zobowiązań lub wierzytelności, których łączna wartość stanowiłaby </w:t>
      </w:r>
      <w:r w:rsidR="00E717E4">
        <w:rPr>
          <w:rFonts w:cs="Calibri"/>
          <w:szCs w:val="18"/>
        </w:rPr>
        <w:t>odpowiednio, co</w:t>
      </w:r>
      <w:r>
        <w:rPr>
          <w:rFonts w:cs="Calibri"/>
          <w:szCs w:val="18"/>
        </w:rPr>
        <w:t xml:space="preserve"> najmniej 10% kapitałów własnych EUCO S.A.</w:t>
      </w:r>
    </w:p>
    <w:p w:rsidR="008C46B0" w:rsidRDefault="008C46B0" w:rsidP="008C46B0">
      <w:pPr>
        <w:jc w:val="both"/>
      </w:pPr>
      <w:r>
        <w:t xml:space="preserve">Zarząd Spółki zwraca uwagę, że przed Sądem Ochrony Konkurencji i Konsumentów prowadzone jest postępowanie z powództwa Prezesa Urzędu Ochrony Konkurencji i Konsumentów o uznanie postanowień wzorca umowy o dochodzenie roszczeń zawieranych przez Emitenta z klientami za niedozwolone. </w:t>
      </w:r>
    </w:p>
    <w:p w:rsidR="008C46B0" w:rsidRDefault="008C46B0" w:rsidP="008C46B0">
      <w:pPr>
        <w:jc w:val="both"/>
      </w:pPr>
      <w:r>
        <w:t>W odpowiedzi na pozew Spółka wniosła o oddalenie powództwa, z uwagi na jego przedwczesność, jak również podniosła zarzut bezzasadności powództwa. Pomimo stanowiska prezentowanego w odpowiedzi na pozew Spółka nie może gwarantować, że postępowanie zakończy się oddaleniem powództwa.</w:t>
      </w:r>
    </w:p>
    <w:p w:rsidR="008C46B0" w:rsidRDefault="008C46B0" w:rsidP="008C46B0">
      <w:pPr>
        <w:jc w:val="both"/>
        <w:rPr>
          <w:rFonts w:cs="Calibri"/>
          <w:szCs w:val="18"/>
        </w:rPr>
      </w:pPr>
      <w:r>
        <w:t>W razie uwzględnienia powództwa sąd w sentencji wyroku przytoczy treść postanowień wzorca umowy uznanych za niedozwolone i zakaże ich wykorzystywania. Wyrok prawomocny będzie miał skutek wobec osób trzecich od chwili wpisania uznanego za niedozwolone postanowienia wzorca umowy do rejestru niedozwolonych klauzul.</w:t>
      </w:r>
    </w:p>
    <w:p w:rsidR="0067341C" w:rsidRDefault="0067341C" w:rsidP="00E717E4">
      <w:pPr>
        <w:pStyle w:val="Nagwek2"/>
        <w:jc w:val="both"/>
      </w:pPr>
      <w:bookmarkStart w:id="28" w:name="_Toc293063736"/>
      <w:r w:rsidRPr="0067341C">
        <w:t>INFORMACJE O ZAWARCIU PRZEZ EUCO S.A. LUB JEDNOSTK</w:t>
      </w:r>
      <w:r w:rsidR="00B634AD">
        <w:t>Ę</w:t>
      </w:r>
      <w:r w:rsidRPr="0067341C">
        <w:t xml:space="preserve"> OD NIEJ ZALEŻNĄ JEDNEJ LUB WIELU TRANSAKCJI Z PODMIOTAMI POWIĄZANYMI, JEŻELI ŁĄCZNA WARTOŚĆ WSZYSTKICH TRANSAKCJI ZAWARTYCH W OKRESIE OD POCZĄTKU ROKU OBROTOWEGO MIAŁA ISTOTNE ZNACZENIE I JEŻELI ZOSTAŁY ONE ZAWARTE NA WARUNKACH INNYCH NIŻ RYNKOWE.</w:t>
      </w:r>
      <w:bookmarkEnd w:id="28"/>
    </w:p>
    <w:p w:rsidR="00E717E4" w:rsidRPr="00E717E4" w:rsidRDefault="00E717E4" w:rsidP="00E717E4"/>
    <w:p w:rsidR="00E1261F" w:rsidRDefault="00233911" w:rsidP="00B97B8E">
      <w:pPr>
        <w:pStyle w:val="CCGprospectustext"/>
        <w:jc w:val="both"/>
        <w:rPr>
          <w:rFonts w:cs="Calibri"/>
          <w:szCs w:val="18"/>
        </w:rPr>
      </w:pPr>
      <w:r>
        <w:rPr>
          <w:rFonts w:cs="Calibri"/>
          <w:szCs w:val="18"/>
        </w:rPr>
        <w:t>W okresie od początku roku 2011 podmioty grupy kapitałowej nie zawierały jednej lub wielu transakcji z podmiotami powiązanymi, które pojedynczo i łącznie byłyby istotne oraz nie byłyby transakcjami typowymi i rutynowymi, zawieranymi na warunkach rynkowych, a ich charakter i warunki nie wynikałby z bieżącej działalności operacyjnej spółek grupy.</w:t>
      </w:r>
    </w:p>
    <w:p w:rsidR="00233911" w:rsidRDefault="00233911" w:rsidP="00B97B8E">
      <w:pPr>
        <w:pStyle w:val="CCGprospectustext"/>
        <w:jc w:val="both"/>
        <w:rPr>
          <w:rFonts w:cs="Calibri"/>
          <w:szCs w:val="18"/>
        </w:rPr>
      </w:pPr>
      <w:r>
        <w:rPr>
          <w:rFonts w:cs="Calibri"/>
          <w:szCs w:val="18"/>
        </w:rPr>
        <w:t>Zestawienie transakcji z podmiotami powiązanymi jest publikowane w notach objaśniających do jednostkowego i skonsolidowanego sprawozdania finansowego.</w:t>
      </w:r>
    </w:p>
    <w:p w:rsidR="00E717E4" w:rsidRDefault="00E717E4" w:rsidP="00B97B8E">
      <w:pPr>
        <w:pStyle w:val="CCGprospectustext"/>
        <w:jc w:val="both"/>
        <w:rPr>
          <w:rFonts w:cs="Calibri"/>
          <w:szCs w:val="18"/>
        </w:rPr>
      </w:pPr>
    </w:p>
    <w:p w:rsidR="00233911" w:rsidRDefault="00B634AD" w:rsidP="00E717E4">
      <w:pPr>
        <w:pStyle w:val="Nagwek2"/>
        <w:jc w:val="both"/>
      </w:pPr>
      <w:bookmarkStart w:id="29" w:name="_Toc293063737"/>
      <w:r w:rsidRPr="00F53C11">
        <w:t xml:space="preserve">INFORMACJE O UDZIELENIU PRZEZ EUCO S.A. LUB JEDNOSTKĘ OD NIEJ ZALEŻNĄ PORĘCZEŃ KREDYTU LUB POŻYCZKI LUB UDZIELENIU GWARANCJI – ŁĄCZNIE JEDNEMU PODMIOTOWI LUB JEDNOSTCE ZALEŻNEJ OD TEGO PODMIOTU, JEŻELI ŁĄCZNA WARTOŚĆ ISTNIEJĄCYCH PORĘCZEŃ LUB GWARANCJI STANOWI </w:t>
      </w:r>
      <w:r w:rsidR="001440F8">
        <w:t>RÓWNOWARTOŚĆ</w:t>
      </w:r>
      <w:r w:rsidR="00E717E4" w:rsidRPr="00F53C11">
        <w:t xml:space="preserve"> CO</w:t>
      </w:r>
      <w:r w:rsidRPr="00F53C11">
        <w:t xml:space="preserve"> NAJMNIEJ 10% KAPITAŁÓW WŁASNYCH</w:t>
      </w:r>
      <w:r w:rsidR="00E717E4">
        <w:br/>
      </w:r>
      <w:r w:rsidRPr="00F53C11">
        <w:t xml:space="preserve"> EUCO S.A.</w:t>
      </w:r>
      <w:bookmarkEnd w:id="29"/>
    </w:p>
    <w:p w:rsidR="00E717E4" w:rsidRPr="00E717E4" w:rsidRDefault="00E717E4" w:rsidP="00E717E4"/>
    <w:p w:rsidR="00E1261F" w:rsidRDefault="00B634AD" w:rsidP="00B97B8E">
      <w:pPr>
        <w:pStyle w:val="CCGprospectustext"/>
        <w:jc w:val="both"/>
        <w:rPr>
          <w:rFonts w:cs="Calibri"/>
          <w:szCs w:val="18"/>
        </w:rPr>
      </w:pPr>
      <w:r>
        <w:rPr>
          <w:rFonts w:cs="Calibri"/>
          <w:szCs w:val="18"/>
        </w:rPr>
        <w:t>W prezentowanym okresie podmioty grupy kapitałowej EUCO S.A. nie udzielały poręczeń kredytu lub pożyczki, ani też nie udzielały gwarancji – łącznie jednemu podmiotowi lub jednostce zależnej od tego podmiotu, tak że łączna wartość istniejących poręczeń lub gwarancji stanowiłaby równowartość co najmniej 10% kapitałów własnych EUCO S.A.</w:t>
      </w:r>
    </w:p>
    <w:p w:rsidR="001440F8" w:rsidRPr="0067341C" w:rsidRDefault="001440F8" w:rsidP="00B97B8E">
      <w:pPr>
        <w:pStyle w:val="CCGprospectustext"/>
        <w:jc w:val="both"/>
        <w:rPr>
          <w:rFonts w:cs="Calibri"/>
          <w:szCs w:val="18"/>
        </w:rPr>
      </w:pPr>
    </w:p>
    <w:p w:rsidR="00E1261F" w:rsidRDefault="00B634AD" w:rsidP="00E717E4">
      <w:pPr>
        <w:pStyle w:val="Nagwek2"/>
        <w:jc w:val="both"/>
      </w:pPr>
      <w:bookmarkStart w:id="30" w:name="_Toc293063738"/>
      <w:r w:rsidRPr="00942DB3">
        <w:t>INNE INFORMACJE, KTÓRE ZDANIEM SPÓŁKI SĄ ISTOTNE DLA OCENY SYTUACJI KADROWEJ, MAJĄTKOWEJ, FINANSOWEJ, WYNIKU FINANSOWEGO I ICH ZMIAN W GRUPIE KAPITAŁOWEJ ORAZ INFORMACJE, KTÓRE SĄ ISTOTNE DLA OCENY MOŻLIWOŚCI REALIZACJI ZOBOWIĄZAŃ PRZEZ EUCO S.A.</w:t>
      </w:r>
      <w:bookmarkEnd w:id="30"/>
      <w:r w:rsidRPr="00942DB3">
        <w:t xml:space="preserve"> </w:t>
      </w:r>
    </w:p>
    <w:p w:rsidR="0030057C" w:rsidRPr="0030057C" w:rsidRDefault="0030057C" w:rsidP="0030057C"/>
    <w:p w:rsidR="00942DB3" w:rsidRPr="00942DB3" w:rsidRDefault="0030057C" w:rsidP="0030057C">
      <w:pPr>
        <w:jc w:val="both"/>
        <w:rPr>
          <w:rFonts w:cs="Calibri"/>
        </w:rPr>
      </w:pPr>
      <w:r>
        <w:t>Oprócz informacji zaprezentowanych w kwartalnym skróconym skonsolidowanym sprawozdaniu finansowym, nie występują inne informacje istotne dla oceny sytuacji kadrowej, majątkowej, finansowej, wyniku finansowego Grupy i ich zmian dla oceny możliwości realizacji zobowiązań przez Grupę.</w:t>
      </w:r>
    </w:p>
    <w:p w:rsidR="00942DB3" w:rsidRDefault="00942DB3" w:rsidP="00E717E4">
      <w:pPr>
        <w:pStyle w:val="Nagwek1"/>
        <w:jc w:val="both"/>
      </w:pPr>
      <w:bookmarkStart w:id="31" w:name="_Toc293063739"/>
      <w:r w:rsidRPr="00942DB3">
        <w:t>WSKAZANIE CZYNNIKÓW, KTÓRE W OCENIE EMITENTA BĘDĄ MIAŁY WPŁYW N</w:t>
      </w:r>
      <w:r w:rsidR="00E717E4">
        <w:t>A OSIĄGNIĘTE PRZEZ NIEGO I GRUPĘ</w:t>
      </w:r>
      <w:r w:rsidRPr="00942DB3">
        <w:t xml:space="preserve"> K</w:t>
      </w:r>
      <w:r w:rsidR="001440F8">
        <w:t>APITAŁOWĄ WYNIKI W PERSPEKTYWIE</w:t>
      </w:r>
      <w:r w:rsidR="00E717E4">
        <w:t xml:space="preserve"> </w:t>
      </w:r>
      <w:r w:rsidRPr="00942DB3">
        <w:t>CO NAJMNIEJ KOLEJNEGO KWARTAŁU</w:t>
      </w:r>
      <w:bookmarkEnd w:id="31"/>
    </w:p>
    <w:p w:rsidR="00E717E4" w:rsidRPr="00E717E4" w:rsidRDefault="00E717E4" w:rsidP="00E717E4"/>
    <w:p w:rsidR="00942DB3" w:rsidRPr="00E717E4" w:rsidRDefault="0030057C" w:rsidP="00E717E4">
      <w:pPr>
        <w:jc w:val="both"/>
      </w:pPr>
      <w:r>
        <w:t>Grupa Kapitałowa Europejskie Centrum Odszkodowań planuje w kolejnych okresach utrzymanie dynamiki wzrostu przychodów i zwiększenia zysku netto. Poprzez rozpoczęcie realizacji celów emisyjnych w postaci dokapitalizowania  spółki czeskiej i węgierskiej Grupa Kapitałowa EuCO  zrealizuje strategię wzrostu przychodów i zysku netto.</w:t>
      </w:r>
    </w:p>
    <w:p w:rsidR="00F53C11" w:rsidRDefault="00F53C11" w:rsidP="00E717E4">
      <w:pPr>
        <w:pStyle w:val="Nagwek2"/>
        <w:jc w:val="both"/>
      </w:pPr>
      <w:bookmarkStart w:id="32" w:name="_Toc293063740"/>
      <w:r w:rsidRPr="009F54F2">
        <w:t>OPIS ISTOTNYCH DOKONAŃ LUB NIEPOWODZEŃ EMITENTA W I KWARTALE 2011 ROKU Z INFORMACJĄ O NAJWAŻNIEJSZYCH WYDARZENIACH</w:t>
      </w:r>
      <w:bookmarkEnd w:id="32"/>
    </w:p>
    <w:p w:rsidR="001440F8" w:rsidRPr="001440F8" w:rsidRDefault="001440F8" w:rsidP="001440F8"/>
    <w:p w:rsidR="00F53C11" w:rsidRDefault="00F53C11" w:rsidP="004D04C3">
      <w:pPr>
        <w:numPr>
          <w:ilvl w:val="0"/>
          <w:numId w:val="2"/>
        </w:numPr>
        <w:tabs>
          <w:tab w:val="center" w:pos="709"/>
          <w:tab w:val="left" w:pos="7185"/>
        </w:tabs>
        <w:spacing w:after="0"/>
        <w:jc w:val="both"/>
      </w:pPr>
      <w:r>
        <w:t xml:space="preserve"> </w:t>
      </w:r>
      <w:r w:rsidRPr="002421C5">
        <w:rPr>
          <w:b/>
        </w:rPr>
        <w:t>3 stycznia 2011 roku</w:t>
      </w:r>
      <w:r>
        <w:t xml:space="preserve"> – zawiadomienie od ING Otwarty Fundusz Emerytalny o objęciu akcji Spółki Europejskie Centrum Odszkodowań S.A. oraz o objęciu udziału stanowiącego powyżej 5% głosów na Walnym Zgromadzeniu Spółki. Z chwilą zamiany praw do akcji Spółki na akcje Spółki na rachunku papierów </w:t>
      </w:r>
      <w:r w:rsidR="003763B7">
        <w:t>wartościowych Funduszu znajduje</w:t>
      </w:r>
      <w:r>
        <w:t xml:space="preserve"> się będzie 410 000 akcji Spółki, co stanowi 7,32% kapitału zakładowego Spółki. Akcje te uprawniają Fundusz do 410 000 głosów na Walnym Zgromadzeniu akcjonariuszy Spółki, co stanowi 7,32% ogólnej liczby głosów.</w:t>
      </w:r>
    </w:p>
    <w:p w:rsidR="00F53C11" w:rsidRDefault="00F53C11" w:rsidP="004D04C3">
      <w:pPr>
        <w:numPr>
          <w:ilvl w:val="0"/>
          <w:numId w:val="2"/>
        </w:numPr>
        <w:tabs>
          <w:tab w:val="center" w:pos="709"/>
          <w:tab w:val="left" w:pos="7185"/>
        </w:tabs>
        <w:spacing w:after="0"/>
        <w:jc w:val="both"/>
      </w:pPr>
      <w:r w:rsidRPr="00D8006C">
        <w:rPr>
          <w:b/>
        </w:rPr>
        <w:t>4 stycznia 2011 roku</w:t>
      </w:r>
      <w:r>
        <w:t xml:space="preserve"> – postanowienie Sądu Rejonowego dla Wrocławia – Fabrycznej we Wrocławiu, IX Wydział Gospodarczy Krajowego Rejestru Sądowego, o wpisaniu w KRS zmiany wysokości kapitału zakładowego Spółki w wyniku jego podwyższenia w drodze emisji akcji serii B. Wysokość kapitału zakładowego po rejestracji podwyższenia wynosi 560 000 zł i dzieli się na 5 600 000 akcji na okaziciela, w tym: 5 000 000 akcji serii A i 600 000 akcji serii B.</w:t>
      </w:r>
    </w:p>
    <w:p w:rsidR="00F53C11" w:rsidRDefault="00F53C11" w:rsidP="004D04C3">
      <w:pPr>
        <w:numPr>
          <w:ilvl w:val="0"/>
          <w:numId w:val="2"/>
        </w:numPr>
        <w:tabs>
          <w:tab w:val="center" w:pos="709"/>
          <w:tab w:val="left" w:pos="7185"/>
        </w:tabs>
        <w:spacing w:after="0"/>
        <w:jc w:val="both"/>
      </w:pPr>
      <w:r>
        <w:rPr>
          <w:b/>
        </w:rPr>
        <w:t xml:space="preserve">19 stycznia 2011 roku </w:t>
      </w:r>
      <w:r>
        <w:t>–</w:t>
      </w:r>
      <w:r w:rsidRPr="00611557">
        <w:t xml:space="preserve"> </w:t>
      </w:r>
      <w:r>
        <w:t>Zarząd Krajowego Depozytu Papierów Wartościowych S.A. podjął uchwałę o przyjęciu do depozytu papierów wartościowych 600 000 akcji zwykłych na okaziciela Serii B.</w:t>
      </w:r>
    </w:p>
    <w:p w:rsidR="00F53C11" w:rsidRDefault="00F53C11" w:rsidP="004D04C3">
      <w:pPr>
        <w:numPr>
          <w:ilvl w:val="0"/>
          <w:numId w:val="2"/>
        </w:numPr>
        <w:tabs>
          <w:tab w:val="center" w:pos="709"/>
          <w:tab w:val="left" w:pos="7185"/>
        </w:tabs>
        <w:spacing w:after="0"/>
        <w:jc w:val="both"/>
      </w:pPr>
      <w:r>
        <w:rPr>
          <w:b/>
        </w:rPr>
        <w:t xml:space="preserve">25 stycznia 2011 roku </w:t>
      </w:r>
      <w:r>
        <w:t>– Zarząd Giełdy Papierów Wartościowych w Warszawie S.A. podjął uchwałę o wprowadzeniu z dniem 31 stycznia 2011r w trybie zwykłym do obrotu giełdowego na rynku równoległym 600 000 akcji zwykłych na okaziciela serii B spółki Europejskie Centrum Odszkodowań S.A.</w:t>
      </w:r>
    </w:p>
    <w:p w:rsidR="00F53C11" w:rsidRDefault="00F53C11" w:rsidP="004D04C3">
      <w:pPr>
        <w:numPr>
          <w:ilvl w:val="0"/>
          <w:numId w:val="2"/>
        </w:numPr>
        <w:tabs>
          <w:tab w:val="center" w:pos="709"/>
          <w:tab w:val="left" w:pos="7185"/>
        </w:tabs>
        <w:spacing w:after="0"/>
        <w:jc w:val="both"/>
      </w:pPr>
      <w:r>
        <w:rPr>
          <w:b/>
        </w:rPr>
        <w:t xml:space="preserve">27 stycznia 2011 roku </w:t>
      </w:r>
      <w:r>
        <w:t xml:space="preserve">– Spółka zawarła polisę z Allianz IPO Protect (dokument ubezpieczenia odpowiedzialności cywilnej wynikającej z prospektu). Polisa zawarta została na okres od 5 stycznia 2011 do 4 stycznia 2014 r. Suma gwarancyjna wynosi 3 000 000 zł. </w:t>
      </w:r>
    </w:p>
    <w:p w:rsidR="00F53C11" w:rsidRDefault="00F53C11" w:rsidP="004D04C3">
      <w:pPr>
        <w:numPr>
          <w:ilvl w:val="0"/>
          <w:numId w:val="2"/>
        </w:numPr>
        <w:tabs>
          <w:tab w:val="center" w:pos="709"/>
          <w:tab w:val="left" w:pos="7185"/>
        </w:tabs>
        <w:spacing w:after="0"/>
        <w:jc w:val="both"/>
      </w:pPr>
      <w:r>
        <w:rPr>
          <w:b/>
        </w:rPr>
        <w:t xml:space="preserve">27 stycznia 2011 roku </w:t>
      </w:r>
      <w:r>
        <w:t xml:space="preserve">– Spółka zawarła polisę ubezpieczenia odpowiedzialności cywilnej członków władz spółek. Polisa zawarta została na okres od 15 grudnia 2010 do 14 grudnia 2011 r. Suma gwarancyjna wynosi 4 000 000 zł. </w:t>
      </w:r>
    </w:p>
    <w:p w:rsidR="00F53C11" w:rsidRDefault="00F53C11" w:rsidP="004D04C3">
      <w:pPr>
        <w:numPr>
          <w:ilvl w:val="0"/>
          <w:numId w:val="2"/>
        </w:numPr>
        <w:tabs>
          <w:tab w:val="center" w:pos="709"/>
          <w:tab w:val="left" w:pos="7185"/>
        </w:tabs>
        <w:spacing w:after="0"/>
        <w:jc w:val="both"/>
      </w:pPr>
      <w:r>
        <w:rPr>
          <w:b/>
        </w:rPr>
        <w:t xml:space="preserve">28 stycznia 2011 roku </w:t>
      </w:r>
      <w:r>
        <w:t>– Dział Operacyjny Krajowego Depozytu Papierów Wartościowych wydał komunikat o rejestracji w Krajowym depozycie 600 000 akcji w dniu 31 stycznia 2011 r.  Łączna liczba papierów po rejestracji wynosi 5 600 000.</w:t>
      </w:r>
    </w:p>
    <w:p w:rsidR="00F53C11" w:rsidRDefault="00F53C11" w:rsidP="004D04C3">
      <w:pPr>
        <w:numPr>
          <w:ilvl w:val="0"/>
          <w:numId w:val="2"/>
        </w:numPr>
        <w:tabs>
          <w:tab w:val="center" w:pos="709"/>
          <w:tab w:val="left" w:pos="7185"/>
        </w:tabs>
        <w:spacing w:after="0"/>
        <w:jc w:val="both"/>
      </w:pPr>
      <w:r>
        <w:rPr>
          <w:b/>
        </w:rPr>
        <w:t>15</w:t>
      </w:r>
      <w:r w:rsidRPr="002421C5">
        <w:rPr>
          <w:b/>
        </w:rPr>
        <w:t xml:space="preserve"> </w:t>
      </w:r>
      <w:r>
        <w:rPr>
          <w:b/>
        </w:rPr>
        <w:t>lutego</w:t>
      </w:r>
      <w:r w:rsidRPr="002421C5">
        <w:rPr>
          <w:b/>
        </w:rPr>
        <w:t xml:space="preserve"> 2011 roku</w:t>
      </w:r>
      <w:r>
        <w:t xml:space="preserve"> – zawiadomienie od BPH Towarzystwa Funduszy Inwestycyjnych S.A. o nabyciu akcji Spółki Europejskie Centrum Odszkodowań S.A. przez BPH Fundusz Inwestycyjny Otwarty Parasolowy oraz BPH Specjalistyczny Fundusz Inwestycyjny Otwarty Total Profit oraz o objęciu udziału stanowiącego powyżej 5% głosów na Walnym Zgromadzeniu Spółki. W związku z transakcją nabycia akcji Spółki, BPH TFI posiada w imieniu Funduszy 301 029 akcji Spółki, co stanowi 5,38% kapitału zakładowego Spółki i uprawnia do 301 029 głosów na Walnym Zgromadzeniu akcjonariuszy Spółki, co stanowi 5,38% ogólnej liczby głosów.</w:t>
      </w:r>
    </w:p>
    <w:p w:rsidR="00F53C11" w:rsidRDefault="00F53C11" w:rsidP="004D04C3">
      <w:pPr>
        <w:numPr>
          <w:ilvl w:val="0"/>
          <w:numId w:val="2"/>
        </w:numPr>
        <w:tabs>
          <w:tab w:val="center" w:pos="709"/>
          <w:tab w:val="left" w:pos="7185"/>
        </w:tabs>
        <w:spacing w:after="0"/>
        <w:jc w:val="both"/>
      </w:pPr>
      <w:r>
        <w:rPr>
          <w:b/>
        </w:rPr>
        <w:t xml:space="preserve">18 lutego 2011 roku </w:t>
      </w:r>
      <w:r>
        <w:t>– Spółka zawarła umowę kredytu inwestycyjnego z Deutsche Bank PBC. S.A. na refinansowanie zakupu środków trwałych w postaci samochodów osobowych. Kredyt zawarto na czas od 18.02.2011 do 17.03.2014. Tego samego dnia Spółka zawarła z Deutsche Bank PBC S.A. umowę cesji praw z umów ubezpieczenia obu pojazdów, będących przedmiotem refinansowania oraz umowę o ustanowienie zastawu rejestrowego na tychże pojazdach.</w:t>
      </w:r>
    </w:p>
    <w:p w:rsidR="00EE6459" w:rsidRDefault="00EE6459" w:rsidP="004D04C3">
      <w:pPr>
        <w:numPr>
          <w:ilvl w:val="0"/>
          <w:numId w:val="2"/>
        </w:numPr>
        <w:tabs>
          <w:tab w:val="center" w:pos="709"/>
          <w:tab w:val="left" w:pos="7185"/>
        </w:tabs>
        <w:spacing w:after="0"/>
        <w:jc w:val="both"/>
      </w:pPr>
      <w:r>
        <w:rPr>
          <w:b/>
        </w:rPr>
        <w:t xml:space="preserve">21 lutego 2011 roku </w:t>
      </w:r>
      <w:r>
        <w:t>– spółka Europejskie Centrum Odszkodowań S.A. udzieliła pożyczki spółce zależnej Kartalanitasi Központ Kft w wysokości 300 000 zł (trzysta tysięcy). Termin spłaty pożyczki 21.02.2013r. Oprocentowanie pożyczki wynosi 10% w skali roku</w:t>
      </w:r>
      <w:r w:rsidRPr="0030057C">
        <w:t>. Cel pożyczki:</w:t>
      </w:r>
      <w:r>
        <w:t xml:space="preserve"> </w:t>
      </w:r>
      <w:r w:rsidR="0030057C">
        <w:t>dokapitalizowanie spółki zależnej.</w:t>
      </w:r>
    </w:p>
    <w:p w:rsidR="00EE6459" w:rsidRDefault="00EE6459" w:rsidP="004D04C3">
      <w:pPr>
        <w:numPr>
          <w:ilvl w:val="0"/>
          <w:numId w:val="2"/>
        </w:numPr>
        <w:tabs>
          <w:tab w:val="center" w:pos="709"/>
          <w:tab w:val="left" w:pos="7185"/>
        </w:tabs>
        <w:spacing w:after="0"/>
        <w:jc w:val="both"/>
      </w:pPr>
      <w:r>
        <w:rPr>
          <w:b/>
        </w:rPr>
        <w:t xml:space="preserve">21 lutego 2011 roku </w:t>
      </w:r>
      <w:r>
        <w:t xml:space="preserve">– spółka Europejskie Centrum Odszkodowań S.A. udzieliła pożyczki spółce zależnej </w:t>
      </w:r>
      <w:r w:rsidR="00240284" w:rsidRPr="00A7134A">
        <w:rPr>
          <w:rFonts w:cs="Calibri"/>
        </w:rPr>
        <w:t>Evropské Centrum Odškodného s.r.o. (EvCO),</w:t>
      </w:r>
      <w:r w:rsidR="00240284">
        <w:t>w wysokości 5</w:t>
      </w:r>
      <w:r>
        <w:t>00 000 zł (</w:t>
      </w:r>
      <w:r w:rsidR="00240284">
        <w:t>pięćset</w:t>
      </w:r>
      <w:r>
        <w:t xml:space="preserve"> tysięcy</w:t>
      </w:r>
      <w:r w:rsidR="00240284">
        <w:t xml:space="preserve"> złotych</w:t>
      </w:r>
      <w:r>
        <w:t xml:space="preserve">). Termin spłaty pożyczki 21.02.2013r. Oprocentowanie pożyczki wynosi 10% w skali roku. </w:t>
      </w:r>
      <w:r w:rsidRPr="0030057C">
        <w:t>Cel pożyczki:</w:t>
      </w:r>
      <w:r w:rsidR="0030057C" w:rsidRPr="0030057C">
        <w:t xml:space="preserve"> dokapitalizowanie spółki </w:t>
      </w:r>
      <w:r w:rsidR="003763B7" w:rsidRPr="0030057C">
        <w:t>zależnej</w:t>
      </w:r>
      <w:r w:rsidR="0030057C" w:rsidRPr="0030057C">
        <w:t>.</w:t>
      </w:r>
    </w:p>
    <w:p w:rsidR="00F53C11" w:rsidRPr="00D80E89" w:rsidRDefault="00F53C11" w:rsidP="004D04C3">
      <w:pPr>
        <w:numPr>
          <w:ilvl w:val="0"/>
          <w:numId w:val="2"/>
        </w:numPr>
        <w:tabs>
          <w:tab w:val="center" w:pos="709"/>
          <w:tab w:val="left" w:pos="7185"/>
        </w:tabs>
        <w:spacing w:after="0"/>
        <w:jc w:val="both"/>
        <w:rPr>
          <w:rFonts w:cs="Calibri"/>
          <w:sz w:val="28"/>
        </w:rPr>
      </w:pPr>
      <w:r>
        <w:rPr>
          <w:b/>
        </w:rPr>
        <w:t xml:space="preserve">3 marca 2011 roku </w:t>
      </w:r>
      <w:r>
        <w:t xml:space="preserve">– Sąd Wojewódzki w Gyor na Węgrzech wydał postanowienie o wpisaniu zmiany nazwy spółki zależnej z dotychczasowej </w:t>
      </w:r>
      <w:r w:rsidRPr="00D80E89">
        <w:rPr>
          <w:rFonts w:cs="Calibri"/>
          <w:szCs w:val="18"/>
        </w:rPr>
        <w:t xml:space="preserve">Kartalanitasi Központ Kft. </w:t>
      </w:r>
      <w:r>
        <w:rPr>
          <w:rFonts w:cs="Calibri"/>
          <w:szCs w:val="18"/>
        </w:rPr>
        <w:t>n</w:t>
      </w:r>
      <w:r w:rsidRPr="00D80E89">
        <w:rPr>
          <w:rFonts w:cs="Calibri"/>
          <w:szCs w:val="18"/>
        </w:rPr>
        <w:t>a Europai Kartalanitasi Központ Kft.</w:t>
      </w:r>
    </w:p>
    <w:p w:rsidR="00F53C11" w:rsidRDefault="00F53C11" w:rsidP="003763B7">
      <w:pPr>
        <w:numPr>
          <w:ilvl w:val="0"/>
          <w:numId w:val="2"/>
        </w:numPr>
        <w:tabs>
          <w:tab w:val="center" w:pos="709"/>
          <w:tab w:val="left" w:pos="7185"/>
        </w:tabs>
        <w:spacing w:after="0"/>
        <w:jc w:val="both"/>
      </w:pPr>
      <w:r w:rsidRPr="00C40279">
        <w:rPr>
          <w:b/>
        </w:rPr>
        <w:t>14 marca 2011 roku</w:t>
      </w:r>
      <w:r>
        <w:t xml:space="preserve"> – Rada Nadzorcza Spółki podjęła uchwałę o wyborze spółki Grant Thornton Frąckowiak Sp. z o.o. jako podmiotu uprawnionego do badania sprawozdań finansowych Spółki za rok 2010. </w:t>
      </w:r>
    </w:p>
    <w:p w:rsidR="00F53C11" w:rsidRDefault="00F53C11" w:rsidP="00F53C11">
      <w:pPr>
        <w:pStyle w:val="Akapitzlist"/>
        <w:tabs>
          <w:tab w:val="center" w:pos="4536"/>
          <w:tab w:val="left" w:pos="7185"/>
        </w:tabs>
        <w:autoSpaceDE w:val="0"/>
        <w:autoSpaceDN w:val="0"/>
        <w:adjustRightInd w:val="0"/>
        <w:spacing w:after="0" w:line="240" w:lineRule="auto"/>
        <w:ind w:left="0"/>
        <w:rPr>
          <w:rFonts w:eastAsia="Arial Unicode MS"/>
          <w:b/>
        </w:rPr>
      </w:pPr>
    </w:p>
    <w:p w:rsidR="002D5D42" w:rsidRDefault="002D5D42" w:rsidP="00F53C11">
      <w:pPr>
        <w:pStyle w:val="Akapitzlist"/>
        <w:tabs>
          <w:tab w:val="center" w:pos="4536"/>
          <w:tab w:val="left" w:pos="7185"/>
        </w:tabs>
        <w:autoSpaceDE w:val="0"/>
        <w:autoSpaceDN w:val="0"/>
        <w:adjustRightInd w:val="0"/>
        <w:spacing w:after="0" w:line="240" w:lineRule="auto"/>
        <w:ind w:left="0"/>
        <w:rPr>
          <w:rFonts w:eastAsia="Arial Unicode MS"/>
          <w:b/>
        </w:rPr>
      </w:pPr>
    </w:p>
    <w:p w:rsidR="00F53C11" w:rsidRPr="003763B7" w:rsidRDefault="00F53C11" w:rsidP="003763B7">
      <w:pPr>
        <w:pStyle w:val="Nagwek2"/>
        <w:rPr>
          <w:rStyle w:val="Pogrubienie"/>
          <w:rFonts w:eastAsia="Arial Unicode MS"/>
          <w:b/>
          <w:bCs/>
        </w:rPr>
      </w:pPr>
      <w:bookmarkStart w:id="33" w:name="_Toc293063741"/>
      <w:r w:rsidRPr="003763B7">
        <w:rPr>
          <w:rFonts w:eastAsia="Arial Unicode MS"/>
        </w:rPr>
        <w:t>CZYNNIKI I ZDARZENIA, O NIETYPOWYM CHARAKTERZE, MAJĄCE</w:t>
      </w:r>
      <w:r w:rsidR="00B97B8E" w:rsidRPr="003763B7">
        <w:rPr>
          <w:rStyle w:val="Pogrubienie"/>
          <w:rFonts w:eastAsia="Arial Unicode MS"/>
          <w:b/>
          <w:bCs/>
        </w:rPr>
        <w:t xml:space="preserve"> ZNACZĄCY WPŁYW NA </w:t>
      </w:r>
      <w:r w:rsidRPr="003763B7">
        <w:rPr>
          <w:rStyle w:val="Pogrubienie"/>
          <w:rFonts w:eastAsia="Arial Unicode MS"/>
          <w:b/>
          <w:bCs/>
        </w:rPr>
        <w:t>OSIĄGNIĘTE WYNIKI  FINANSOWE</w:t>
      </w:r>
      <w:bookmarkEnd w:id="33"/>
    </w:p>
    <w:p w:rsidR="00AE1415" w:rsidRDefault="00AE1415" w:rsidP="00F53C11">
      <w:pPr>
        <w:pStyle w:val="Akapitzlist"/>
        <w:tabs>
          <w:tab w:val="center" w:pos="4536"/>
          <w:tab w:val="left" w:pos="7185"/>
        </w:tabs>
        <w:autoSpaceDE w:val="0"/>
        <w:autoSpaceDN w:val="0"/>
        <w:adjustRightInd w:val="0"/>
        <w:spacing w:after="0" w:line="240" w:lineRule="auto"/>
        <w:ind w:left="0"/>
        <w:rPr>
          <w:rStyle w:val="Pogrubienie"/>
          <w:rFonts w:eastAsia="Arial Unicode MS"/>
          <w:lang w:eastAsia="pl-PL"/>
        </w:rPr>
      </w:pPr>
    </w:p>
    <w:p w:rsidR="00F53C11" w:rsidRPr="00AE1415" w:rsidRDefault="00AE1415" w:rsidP="00AE1415">
      <w:pPr>
        <w:jc w:val="both"/>
        <w:rPr>
          <w:rStyle w:val="Pogrubienie"/>
          <w:rFonts w:eastAsia="Arial Unicode MS"/>
          <w:b w:val="0"/>
          <w:lang w:eastAsia="pl-PL"/>
        </w:rPr>
      </w:pPr>
      <w:r w:rsidRPr="00AE1415">
        <w:rPr>
          <w:rStyle w:val="Pogrubienie"/>
          <w:rFonts w:eastAsia="Arial Unicode MS"/>
          <w:b w:val="0"/>
          <w:lang w:eastAsia="pl-PL"/>
        </w:rPr>
        <w:t>W omawianym okresie sprawozdawczym nie wystąpiły czynniki i zdarzenia, których charakter miałby znaczący wpływ na osiągnięte wyniki finansowe</w:t>
      </w:r>
      <w:r w:rsidR="003763B7">
        <w:rPr>
          <w:rStyle w:val="Pogrubienie"/>
          <w:rFonts w:eastAsia="Arial Unicode MS"/>
          <w:b w:val="0"/>
          <w:lang w:eastAsia="pl-PL"/>
        </w:rPr>
        <w:t>.</w:t>
      </w:r>
      <w:r w:rsidRPr="00AE1415">
        <w:rPr>
          <w:rStyle w:val="Pogrubienie"/>
          <w:rFonts w:eastAsia="Arial Unicode MS"/>
          <w:b w:val="0"/>
          <w:lang w:eastAsia="pl-PL"/>
        </w:rPr>
        <w:t xml:space="preserve"> </w:t>
      </w:r>
    </w:p>
    <w:p w:rsidR="009F54F2" w:rsidRDefault="009F54F2" w:rsidP="00F53C11">
      <w:pPr>
        <w:pStyle w:val="Akapitzlist"/>
        <w:tabs>
          <w:tab w:val="center" w:pos="4536"/>
          <w:tab w:val="left" w:pos="7185"/>
        </w:tabs>
        <w:autoSpaceDE w:val="0"/>
        <w:autoSpaceDN w:val="0"/>
        <w:adjustRightInd w:val="0"/>
        <w:spacing w:after="0" w:line="240" w:lineRule="auto"/>
        <w:ind w:left="0"/>
        <w:rPr>
          <w:rStyle w:val="Pogrubienie"/>
          <w:rFonts w:eastAsia="Arial Unicode MS"/>
          <w:lang w:eastAsia="pl-PL"/>
        </w:rPr>
      </w:pPr>
    </w:p>
    <w:p w:rsidR="009F54F2" w:rsidRDefault="009F54F2" w:rsidP="00B97B8E">
      <w:pPr>
        <w:pStyle w:val="Nagwek2"/>
      </w:pPr>
      <w:bookmarkStart w:id="34" w:name="_Toc293063742"/>
      <w:r>
        <w:t>INFORMACJA DOTYCZĄCA SEZONOWOŚCI LUB CYKLICZNOŚCI</w:t>
      </w:r>
      <w:bookmarkEnd w:id="34"/>
    </w:p>
    <w:p w:rsidR="00E717E4" w:rsidRPr="00E717E4" w:rsidRDefault="00E717E4" w:rsidP="00E717E4"/>
    <w:p w:rsidR="009F54F2" w:rsidRDefault="009F54F2" w:rsidP="00B63340">
      <w:pPr>
        <w:pStyle w:val="CCGprospectustext"/>
        <w:widowControl/>
        <w:suppressAutoHyphens w:val="0"/>
        <w:spacing w:after="120" w:line="264" w:lineRule="auto"/>
        <w:jc w:val="both"/>
      </w:pPr>
      <w:r>
        <w:t xml:space="preserve">Cechą charakterystyczną prowadzonej działalności przez Grupę Kapitałową jest brak sezonowości sprzedaży. W okresie prezentowanym w niniejszym sprawozdaniu </w:t>
      </w:r>
      <w:r w:rsidR="002B5052">
        <w:t>również nie wystąpiło zjawisko sezonowości sprzedaży.</w:t>
      </w:r>
    </w:p>
    <w:p w:rsidR="009F54F2" w:rsidRPr="003C607C" w:rsidRDefault="009F54F2" w:rsidP="003C607C">
      <w:pPr>
        <w:pStyle w:val="Nagwek2"/>
      </w:pPr>
      <w:bookmarkStart w:id="35" w:name="_Toc293063743"/>
      <w:r w:rsidRPr="003763B7">
        <w:t>INFORMACJA DOTYCZĄCA EMISJI, WYKUPU I SPŁATY</w:t>
      </w:r>
      <w:r w:rsidR="003763B7">
        <w:rPr>
          <w:rStyle w:val="Pogrubienie"/>
          <w:b/>
          <w:bCs/>
        </w:rPr>
        <w:t xml:space="preserve"> </w:t>
      </w:r>
      <w:r w:rsidRPr="003C607C">
        <w:t>NIEUDZIAŁOWYCH I KAPITAŁOWYCH</w:t>
      </w:r>
      <w:r w:rsidR="00B97B8E" w:rsidRPr="003C607C">
        <w:t xml:space="preserve"> P</w:t>
      </w:r>
      <w:r w:rsidRPr="003C607C">
        <w:t>APIERÓW WARTOŚCIOWYCH</w:t>
      </w:r>
      <w:bookmarkEnd w:id="35"/>
    </w:p>
    <w:p w:rsidR="003763B7" w:rsidRDefault="003763B7" w:rsidP="009F54F2">
      <w:pPr>
        <w:pStyle w:val="CCGprospectustext"/>
        <w:jc w:val="both"/>
        <w:rPr>
          <w:b/>
        </w:rPr>
      </w:pPr>
    </w:p>
    <w:p w:rsidR="009F54F2" w:rsidRPr="00E007DC" w:rsidRDefault="009F54F2" w:rsidP="009F54F2">
      <w:pPr>
        <w:pStyle w:val="CCGprospectustext"/>
        <w:jc w:val="both"/>
        <w:rPr>
          <w:b/>
        </w:rPr>
      </w:pPr>
      <w:r w:rsidRPr="00E007DC">
        <w:rPr>
          <w:b/>
        </w:rPr>
        <w:t>Emisja dłużnych papierów wartościowych</w:t>
      </w:r>
    </w:p>
    <w:p w:rsidR="009F54F2" w:rsidRDefault="002B5052" w:rsidP="009F54F2">
      <w:pPr>
        <w:pStyle w:val="CCGprospectustext"/>
        <w:jc w:val="both"/>
        <w:rPr>
          <w:color w:val="FF0000"/>
        </w:rPr>
      </w:pPr>
      <w:r>
        <w:t>W I</w:t>
      </w:r>
      <w:r w:rsidR="009F54F2">
        <w:t xml:space="preserve"> kwartale 2</w:t>
      </w:r>
      <w:r>
        <w:t>011</w:t>
      </w:r>
      <w:r w:rsidR="009F54F2">
        <w:t xml:space="preserve"> Grupa Kapitałowa nie przeprowadziła emisji ani wykupu lub też sprzedaży dłużnych papierów wartościowych</w:t>
      </w:r>
      <w:r w:rsidR="009F54F2" w:rsidRPr="003763B7">
        <w:t>.</w:t>
      </w:r>
      <w:r w:rsidR="009F54F2">
        <w:rPr>
          <w:color w:val="FF0000"/>
        </w:rPr>
        <w:t xml:space="preserve"> </w:t>
      </w:r>
    </w:p>
    <w:p w:rsidR="009F54F2" w:rsidRDefault="009F54F2" w:rsidP="009F54F2">
      <w:pPr>
        <w:pStyle w:val="CCGprospectustext"/>
        <w:jc w:val="both"/>
        <w:rPr>
          <w:b/>
        </w:rPr>
      </w:pPr>
      <w:r w:rsidRPr="00E007DC">
        <w:rPr>
          <w:b/>
        </w:rPr>
        <w:t>Emisja papierów wartościowych</w:t>
      </w:r>
    </w:p>
    <w:p w:rsidR="009F54F2" w:rsidRDefault="009F54F2" w:rsidP="009F54F2">
      <w:pPr>
        <w:pStyle w:val="CCGprospectustext"/>
        <w:jc w:val="both"/>
      </w:pPr>
      <w:r w:rsidRPr="00C17926">
        <w:t>W ofercie publicznej</w:t>
      </w:r>
      <w:r>
        <w:t xml:space="preserve"> Emitent zaoferował 1 100 tys. akcji zwykłych na okaziciela serii A o wartości nominalnej 0,10 gr</w:t>
      </w:r>
      <w:r w:rsidR="003763B7">
        <w:t>.</w:t>
      </w:r>
      <w:r>
        <w:t xml:space="preserve"> każda oraz 600 tys. akcji zwykłych na okaziciela serii B o</w:t>
      </w:r>
      <w:r w:rsidR="003763B7">
        <w:t xml:space="preserve"> wartości nominalnej 0,10 gr.</w:t>
      </w:r>
      <w:r>
        <w:t xml:space="preserve"> każda. Zapisy na akcje serii A i B rozpoczęły się 10.12.2010</w:t>
      </w:r>
      <w:r w:rsidR="003C607C">
        <w:t>r.</w:t>
      </w:r>
      <w:r>
        <w:t xml:space="preserve"> i zakończyły się w dniu 17.12.2010</w:t>
      </w:r>
      <w:r w:rsidR="003C607C">
        <w:t>r</w:t>
      </w:r>
      <w:r>
        <w:t xml:space="preserve">.  W ramach subskrypcji serii A i B oferowanych było 1 700 tys. akcji, w tym 1 400 tys. w transzy instytucjonalnej oraz 300 tys. w transzy indywidualnej. Akcje serii A i B obejmowane były po cenie emisyjnej równej 18 zł.  Wartość całej oferty publicznej wyniosła 30,6 mln zł brutto, a wartość nowej emisji 10,8 mln zł brutto. </w:t>
      </w:r>
    </w:p>
    <w:p w:rsidR="009F54F2" w:rsidRDefault="009F54F2" w:rsidP="009F54F2">
      <w:pPr>
        <w:pStyle w:val="CCGprospectustext"/>
        <w:jc w:val="both"/>
      </w:pPr>
      <w:r>
        <w:t>Emitent rozpoczął realizację celów emisyjnych poprzez dokapitalizowanie spółek zależnych w formie pożyczek udzielonych w lutym 2011. (500 tys. zł pożyczka dla EvC</w:t>
      </w:r>
      <w:r w:rsidR="003C607C">
        <w:t>O</w:t>
      </w:r>
      <w:r>
        <w:t xml:space="preserve"> Cechy i 300 tys. zł w spółka na Węgrzech).</w:t>
      </w:r>
    </w:p>
    <w:p w:rsidR="009F54F2" w:rsidRPr="008D0447" w:rsidRDefault="009F54F2" w:rsidP="009F54F2">
      <w:pPr>
        <w:pStyle w:val="CCGprospectustext"/>
        <w:jc w:val="both"/>
      </w:pPr>
      <w:r w:rsidRPr="008D0447">
        <w:t>Pracownicy Emitenta posiadają łącznie 100.000 akcj</w:t>
      </w:r>
      <w:r w:rsidR="002B5052">
        <w:t>i Emitenta, co stanowi łącznie 1,79</w:t>
      </w:r>
      <w:r w:rsidRPr="008D0447">
        <w:t>% w kapitale</w:t>
      </w:r>
      <w:r>
        <w:t xml:space="preserve"> </w:t>
      </w:r>
      <w:r w:rsidRPr="008D0447">
        <w:t>zakładowym Emitenta i w głosach na Walnym Zgromadzeniu.</w:t>
      </w:r>
      <w:r>
        <w:t xml:space="preserve"> </w:t>
      </w:r>
      <w:r w:rsidRPr="008D0447">
        <w:t>Kluczowi pracownicy Emitenta nabyli akcje w ramach Programu Motywacyjnego od dotychczasowych</w:t>
      </w:r>
      <w:r>
        <w:t xml:space="preserve"> </w:t>
      </w:r>
      <w:r w:rsidRPr="008D0447">
        <w:t>akcjonariuszy Emitenta: tj. Krzysztofa Lewandowskiego i Daniela Kubacha.</w:t>
      </w:r>
      <w:r>
        <w:t xml:space="preserve"> </w:t>
      </w:r>
      <w:r w:rsidRPr="008D0447">
        <w:t>Nabycie akcji przez osoby uprawnione nastąpiło po cenie równej ich wartości księgowej.</w:t>
      </w:r>
      <w:r>
        <w:t xml:space="preserve"> </w:t>
      </w:r>
    </w:p>
    <w:p w:rsidR="009F54F2" w:rsidRPr="00C17926" w:rsidRDefault="009F54F2" w:rsidP="009F54F2">
      <w:pPr>
        <w:pStyle w:val="CCGprospectustext"/>
        <w:jc w:val="both"/>
      </w:pPr>
      <w:r>
        <w:t xml:space="preserve"> </w:t>
      </w:r>
    </w:p>
    <w:p w:rsidR="009F54F2" w:rsidRPr="00977468" w:rsidRDefault="009F54F2" w:rsidP="00E717E4">
      <w:pPr>
        <w:pStyle w:val="Nagwek2"/>
        <w:jc w:val="both"/>
      </w:pPr>
      <w:bookmarkStart w:id="36" w:name="_Toc293063744"/>
      <w:r w:rsidRPr="00977468">
        <w:rPr>
          <w:rFonts w:eastAsia="Arial Unicode MS"/>
        </w:rPr>
        <w:t xml:space="preserve">INFORMACJE DOTYCZĄCE WYPŁACONEJ (LUB ZADEKLAROWANEJ) DYWIDENDY, ŁĄCZNIE I W  PRZELICZENIU NA JEDNĄ AKCJĘ, Z PODZIAŁEM </w:t>
      </w:r>
      <w:r w:rsidRPr="00977468">
        <w:t>NA AKCJE ZWYKŁE I UPRZYWILEJOWANE</w:t>
      </w:r>
      <w:bookmarkEnd w:id="36"/>
    </w:p>
    <w:p w:rsidR="009F54F2" w:rsidRDefault="009F54F2" w:rsidP="009F54F2">
      <w:pPr>
        <w:pStyle w:val="CCGprospectustext"/>
        <w:rPr>
          <w:b/>
        </w:rPr>
      </w:pPr>
    </w:p>
    <w:p w:rsidR="002B5052" w:rsidRDefault="00794CE1" w:rsidP="002B5052">
      <w:pPr>
        <w:pStyle w:val="CCGprospectustext"/>
      </w:pPr>
      <w:r>
        <w:t xml:space="preserve">W I kwartale 2011 roku nie została wypłacona, ani zadeklarowana dywidenda. </w:t>
      </w:r>
    </w:p>
    <w:p w:rsidR="002B5052" w:rsidRPr="002B5052" w:rsidRDefault="002B5052" w:rsidP="00E717E4">
      <w:pPr>
        <w:pStyle w:val="Nagwek2"/>
        <w:jc w:val="both"/>
      </w:pPr>
      <w:bookmarkStart w:id="37" w:name="_Toc293063745"/>
      <w:r w:rsidRPr="002B5052">
        <w:t xml:space="preserve">ZDARZENIA, KTÓRE WYSTĄPIŁY PO </w:t>
      </w:r>
      <w:r>
        <w:t xml:space="preserve">DNIU, NA </w:t>
      </w:r>
      <w:r w:rsidRPr="002B5052">
        <w:t>KTÓR</w:t>
      </w:r>
      <w:r>
        <w:t xml:space="preserve">Y SPORZĄDZONO SKRÓCONE KWARTALNE SPRAWOZDANIE FINANSOWE, NIEUJĘTE W TYM SPRAWOZDANIU, </w:t>
      </w:r>
      <w:r w:rsidRPr="002B5052">
        <w:t>A</w:t>
      </w:r>
      <w:r w:rsidR="00794CE1">
        <w:t xml:space="preserve"> </w:t>
      </w:r>
      <w:r>
        <w:t>MOGĄ</w:t>
      </w:r>
      <w:r w:rsidRPr="00311835">
        <w:t>CE MIEĆ ISTOTNY WPŁYW NA WYNIKI FINANSOWE</w:t>
      </w:r>
      <w:r>
        <w:t xml:space="preserve"> GRUPY KAPITAŁOWEJ I JEDNOSTKOWE WYNIKI FINANSOWE EUCO S.A.</w:t>
      </w:r>
      <w:bookmarkEnd w:id="37"/>
    </w:p>
    <w:p w:rsidR="002B5052" w:rsidRDefault="002B5052" w:rsidP="002B5052">
      <w:pPr>
        <w:pStyle w:val="Akapitzlist"/>
        <w:tabs>
          <w:tab w:val="center" w:pos="4536"/>
          <w:tab w:val="left" w:pos="7185"/>
        </w:tabs>
        <w:autoSpaceDE w:val="0"/>
        <w:autoSpaceDN w:val="0"/>
        <w:adjustRightInd w:val="0"/>
        <w:spacing w:after="0" w:line="240" w:lineRule="auto"/>
        <w:ind w:left="0"/>
        <w:rPr>
          <w:rStyle w:val="Pogrubienie"/>
          <w:rFonts w:eastAsia="Arial Unicode MS"/>
          <w:lang w:eastAsia="pl-PL"/>
        </w:rPr>
      </w:pPr>
    </w:p>
    <w:p w:rsidR="002B5052" w:rsidRDefault="002B5052" w:rsidP="003C607C">
      <w:pPr>
        <w:jc w:val="both"/>
        <w:rPr>
          <w:rStyle w:val="Pogrubienie"/>
          <w:rFonts w:eastAsia="Arial Unicode MS"/>
          <w:b w:val="0"/>
          <w:lang w:eastAsia="pl-PL"/>
        </w:rPr>
      </w:pPr>
      <w:r w:rsidRPr="00EE6459">
        <w:t>Na dzień sporządzenia sprawozdań finansowych nie wystąpiły istotne wydarzenia, które mogły mieć</w:t>
      </w:r>
      <w:r>
        <w:rPr>
          <w:rStyle w:val="Pogrubienie"/>
          <w:rFonts w:eastAsia="Arial Unicode MS"/>
          <w:b w:val="0"/>
          <w:lang w:eastAsia="pl-PL"/>
        </w:rPr>
        <w:t xml:space="preserve"> wpływ na przyszłe skonsolidowane wyniki finansowe Grupy Kapitałowej i jednostkowe wyniki finansowe Europejskiego Centrum Odszkodowań S.A.</w:t>
      </w:r>
    </w:p>
    <w:p w:rsidR="002B5052" w:rsidRDefault="002B5052" w:rsidP="00B97B8E">
      <w:pPr>
        <w:pStyle w:val="Nagwek2"/>
      </w:pPr>
      <w:bookmarkStart w:id="38" w:name="_Toc293063746"/>
      <w:r w:rsidRPr="002B5052">
        <w:t>INFORMACJA DOTYCZĄCA ZMIAN ZOBOWIĄZAŃ WARUNKOWYCH LUB AKTYWÓW WARUNKOWYCH, KTÓRE NASTĄPIŁY OD CZASU ZAKOŃCZENIA OSTATNIEGO ROKU OBROTOWEGO</w:t>
      </w:r>
      <w:bookmarkEnd w:id="38"/>
    </w:p>
    <w:p w:rsidR="00E717E4" w:rsidRPr="00E717E4" w:rsidRDefault="00E717E4" w:rsidP="00E717E4"/>
    <w:p w:rsidR="00F53C11" w:rsidRPr="00E717E4" w:rsidRDefault="005A0A4D" w:rsidP="00E717E4">
      <w:pPr>
        <w:pStyle w:val="CCGprospectustext"/>
        <w:rPr>
          <w:rStyle w:val="Pogrubienie"/>
          <w:b w:val="0"/>
          <w:bCs w:val="0"/>
        </w:rPr>
      </w:pPr>
      <w:r>
        <w:t>W I kwartale 2011 nie wystąpiły zmiany w stanie zobowiązań i aktywów warunkowych</w:t>
      </w:r>
      <w:r w:rsidR="00794CE1">
        <w:t>.</w:t>
      </w:r>
    </w:p>
    <w:p w:rsidR="008C165E" w:rsidRDefault="008C165E" w:rsidP="00E717E4">
      <w:pPr>
        <w:pStyle w:val="Nagwek1"/>
        <w:jc w:val="both"/>
      </w:pPr>
      <w:bookmarkStart w:id="39" w:name="_Toc293063747"/>
      <w:r w:rsidRPr="009B7D85">
        <w:t>KOMENTARZ ZARZĄDU DO SKONSOLIDOWANYCH KWARTALNYCH WYNIKÓW FINANSOWYCH</w:t>
      </w:r>
      <w:bookmarkEnd w:id="39"/>
    </w:p>
    <w:p w:rsidR="00E717E4" w:rsidRPr="00E717E4" w:rsidRDefault="00E717E4" w:rsidP="00E717E4"/>
    <w:p w:rsidR="00E717E4" w:rsidRDefault="00685C22" w:rsidP="008C165E">
      <w:pPr>
        <w:pStyle w:val="CCGprospectustext"/>
        <w:jc w:val="both"/>
        <w:rPr>
          <w:rFonts w:cs="Times New Roman"/>
          <w:szCs w:val="24"/>
        </w:rPr>
      </w:pPr>
      <w:r w:rsidRPr="00BC2C89">
        <w:rPr>
          <w:rFonts w:cs="Times New Roman"/>
          <w:szCs w:val="24"/>
        </w:rPr>
        <w:t xml:space="preserve">Po zapoznaniu </w:t>
      </w:r>
      <w:r w:rsidR="00E132E6" w:rsidRPr="00BC2C89">
        <w:rPr>
          <w:rFonts w:cs="Times New Roman"/>
          <w:szCs w:val="24"/>
        </w:rPr>
        <w:t>się z wynikami finansowymi za I</w:t>
      </w:r>
      <w:r w:rsidRPr="00BC2C89">
        <w:rPr>
          <w:rFonts w:cs="Times New Roman"/>
          <w:szCs w:val="24"/>
        </w:rPr>
        <w:t xml:space="preserve"> kw. 201</w:t>
      </w:r>
      <w:r w:rsidR="00E132E6" w:rsidRPr="00BC2C89">
        <w:rPr>
          <w:rFonts w:cs="Times New Roman"/>
          <w:szCs w:val="24"/>
        </w:rPr>
        <w:t>1</w:t>
      </w:r>
      <w:r w:rsidRPr="00BC2C89">
        <w:rPr>
          <w:rFonts w:cs="Times New Roman"/>
          <w:szCs w:val="24"/>
        </w:rPr>
        <w:t xml:space="preserve"> r. jednostkowymi oraz skonsolidowanymi  Zarząd stwierdził</w:t>
      </w:r>
      <w:r w:rsidR="00A97793" w:rsidRPr="00BC2C89">
        <w:rPr>
          <w:rFonts w:cs="Times New Roman"/>
          <w:szCs w:val="24"/>
        </w:rPr>
        <w:t>,</w:t>
      </w:r>
      <w:r w:rsidRPr="00BC2C89">
        <w:rPr>
          <w:rFonts w:cs="Times New Roman"/>
          <w:szCs w:val="24"/>
        </w:rPr>
        <w:t xml:space="preserve"> iż wyniki finansowe w</w:t>
      </w:r>
      <w:r w:rsidR="000D66D1" w:rsidRPr="00BC2C89">
        <w:rPr>
          <w:rFonts w:cs="Times New Roman"/>
          <w:szCs w:val="24"/>
        </w:rPr>
        <w:t>ykazują</w:t>
      </w:r>
      <w:r w:rsidR="00A97793" w:rsidRPr="00BC2C89">
        <w:rPr>
          <w:rFonts w:cs="Times New Roman"/>
          <w:szCs w:val="24"/>
        </w:rPr>
        <w:t xml:space="preserve"> tendencję</w:t>
      </w:r>
      <w:r w:rsidRPr="00BC2C89">
        <w:rPr>
          <w:rFonts w:cs="Times New Roman"/>
          <w:szCs w:val="24"/>
        </w:rPr>
        <w:t xml:space="preserve"> wzrostową.</w:t>
      </w:r>
      <w:r w:rsidR="00BC2C89">
        <w:rPr>
          <w:rFonts w:cs="Times New Roman"/>
          <w:szCs w:val="24"/>
        </w:rPr>
        <w:t xml:space="preserve"> </w:t>
      </w:r>
      <w:r w:rsidR="000D66D1" w:rsidRPr="00BC2C89">
        <w:rPr>
          <w:rFonts w:cs="Times New Roman"/>
          <w:szCs w:val="24"/>
        </w:rPr>
        <w:t xml:space="preserve">W skonsolidowanym sprawozdaniu za </w:t>
      </w:r>
      <w:r w:rsidR="00B054FA">
        <w:rPr>
          <w:rFonts w:cs="Times New Roman"/>
          <w:szCs w:val="24"/>
        </w:rPr>
        <w:t>I kwartał 2011 ujęte</w:t>
      </w:r>
      <w:r w:rsidR="000D66D1" w:rsidRPr="00BC2C89">
        <w:rPr>
          <w:rFonts w:cs="Times New Roman"/>
          <w:szCs w:val="24"/>
        </w:rPr>
        <w:t xml:space="preserve"> jest </w:t>
      </w:r>
      <w:r w:rsidR="00BC2C89" w:rsidRPr="00BC2C89">
        <w:rPr>
          <w:rFonts w:cs="Times New Roman"/>
          <w:szCs w:val="24"/>
        </w:rPr>
        <w:t xml:space="preserve">EuCO oraz </w:t>
      </w:r>
      <w:r w:rsidR="000D66D1" w:rsidRPr="00BC2C89">
        <w:rPr>
          <w:rFonts w:cs="Times New Roman"/>
          <w:szCs w:val="24"/>
        </w:rPr>
        <w:t>Evropské Centrum Odškodného</w:t>
      </w:r>
      <w:r w:rsidR="0088417C" w:rsidRPr="00BC2C89">
        <w:rPr>
          <w:rFonts w:cs="Times New Roman"/>
          <w:szCs w:val="24"/>
        </w:rPr>
        <w:t>, które zostało zakupione w kwietniu</w:t>
      </w:r>
      <w:r w:rsidR="000D66D1" w:rsidRPr="00BC2C89">
        <w:rPr>
          <w:rFonts w:cs="Times New Roman"/>
          <w:szCs w:val="24"/>
        </w:rPr>
        <w:t xml:space="preserve"> 2010 roku, </w:t>
      </w:r>
      <w:r w:rsidR="00BC2C89" w:rsidRPr="00BC2C89">
        <w:rPr>
          <w:rFonts w:cs="Times New Roman"/>
          <w:szCs w:val="24"/>
        </w:rPr>
        <w:t>natomiast dane za 2010</w:t>
      </w:r>
      <w:r w:rsidR="000D66D1" w:rsidRPr="00BC2C89">
        <w:rPr>
          <w:rFonts w:cs="Times New Roman"/>
          <w:szCs w:val="24"/>
        </w:rPr>
        <w:t xml:space="preserve"> rok zawierają tylko informacje dotyczące Europejskiego Centrum Odszkodowań S.A. Niniejsze skrócone skonsolidowane sprawozdanie finansowe należy czytać łącznie z Prospektem Emisyjnym oraz Aneksem do Prospektu zaw</w:t>
      </w:r>
      <w:r w:rsidR="00A97793" w:rsidRPr="00BC2C89">
        <w:rPr>
          <w:rFonts w:cs="Times New Roman"/>
          <w:szCs w:val="24"/>
        </w:rPr>
        <w:t>ierającym</w:t>
      </w:r>
      <w:r w:rsidR="00D94FD0">
        <w:rPr>
          <w:rFonts w:cs="Times New Roman"/>
          <w:szCs w:val="24"/>
        </w:rPr>
        <w:t xml:space="preserve"> dane za 9 miesięcy</w:t>
      </w:r>
      <w:r w:rsidR="000D66D1" w:rsidRPr="00BC2C89">
        <w:rPr>
          <w:rFonts w:cs="Times New Roman"/>
          <w:szCs w:val="24"/>
        </w:rPr>
        <w:t xml:space="preserve"> 2009 i 2010 które jest opublikowane na stronie internetowej </w:t>
      </w:r>
      <w:hyperlink r:id="rId16" w:history="1">
        <w:r w:rsidR="0005071F" w:rsidRPr="00BC2C89">
          <w:rPr>
            <w:rStyle w:val="Hipercze"/>
            <w:rFonts w:cs="Times New Roman"/>
            <w:szCs w:val="24"/>
          </w:rPr>
          <w:t>http://www.euco.pl/oferta-publiczna.html</w:t>
        </w:r>
      </w:hyperlink>
      <w:r w:rsidR="0005071F" w:rsidRPr="00BC2C89">
        <w:rPr>
          <w:rFonts w:cs="Times New Roman"/>
          <w:szCs w:val="24"/>
        </w:rPr>
        <w:t xml:space="preserve"> </w:t>
      </w:r>
      <w:r w:rsidRPr="00794CE1">
        <w:rPr>
          <w:rFonts w:cs="Times New Roman"/>
          <w:szCs w:val="24"/>
        </w:rPr>
        <w:t xml:space="preserve">Niniejsze kwartalne skrócone skonsolidowane oraz jednostkowe sprawozdanie finansowe zostało zatwierdzone do publikacji przez Zarząd w dniu </w:t>
      </w:r>
      <w:r w:rsidR="00794CE1" w:rsidRPr="00794CE1">
        <w:rPr>
          <w:rFonts w:cs="Times New Roman"/>
          <w:szCs w:val="24"/>
        </w:rPr>
        <w:t>13 maja</w:t>
      </w:r>
      <w:r w:rsidRPr="00794CE1">
        <w:rPr>
          <w:rFonts w:cs="Times New Roman"/>
          <w:szCs w:val="24"/>
        </w:rPr>
        <w:t xml:space="preserve"> 2011 roku.</w:t>
      </w:r>
      <w:r w:rsidR="00F158A5" w:rsidRPr="00BC2C89">
        <w:rPr>
          <w:rFonts w:cs="Times New Roman"/>
          <w:szCs w:val="24"/>
        </w:rPr>
        <w:t xml:space="preserve">      </w:t>
      </w:r>
    </w:p>
    <w:p w:rsidR="007447BB" w:rsidRDefault="007447BB">
      <w:pPr>
        <w:spacing w:after="0" w:line="240" w:lineRule="auto"/>
        <w:rPr>
          <w:rFonts w:ascii="Cambria" w:eastAsia="Times New Roman" w:hAnsi="Cambria"/>
          <w:b/>
          <w:bCs/>
          <w:color w:val="365F91"/>
          <w:sz w:val="28"/>
          <w:szCs w:val="28"/>
        </w:rPr>
      </w:pPr>
      <w:bookmarkStart w:id="40" w:name="_Toc293063748"/>
      <w:r>
        <w:br w:type="page"/>
      </w:r>
    </w:p>
    <w:p w:rsidR="00685C22" w:rsidRDefault="00B97B8E" w:rsidP="00E717E4">
      <w:pPr>
        <w:pStyle w:val="Nagwek1"/>
        <w:jc w:val="both"/>
      </w:pPr>
      <w:r w:rsidRPr="009B7D85">
        <w:t>SKRÓCONE JEDNOSTKOWE SPRAWOZDANIE FINANSOW</w:t>
      </w:r>
      <w:r>
        <w:t xml:space="preserve">E </w:t>
      </w:r>
      <w:r w:rsidR="004128C6">
        <w:t>ZA</w:t>
      </w:r>
      <w:r w:rsidR="00794CE1">
        <w:br/>
      </w:r>
      <w:r w:rsidR="004128C6">
        <w:t xml:space="preserve"> I KWARTAŁ</w:t>
      </w:r>
      <w:r>
        <w:t xml:space="preserve"> 2011 ROKU</w:t>
      </w:r>
      <w:bookmarkEnd w:id="40"/>
    </w:p>
    <w:p w:rsidR="00172A6C" w:rsidRPr="00322B74" w:rsidRDefault="00172A6C" w:rsidP="003C607C">
      <w:pPr>
        <w:pStyle w:val="Nagwek2"/>
        <w:rPr>
          <w:rFonts w:ascii="Arial" w:hAnsi="Arial" w:cs="Arial"/>
          <w:sz w:val="18"/>
          <w:szCs w:val="18"/>
        </w:rPr>
      </w:pPr>
      <w:bookmarkStart w:id="41" w:name="_Toc293063749"/>
      <w:r w:rsidRPr="009B7D85">
        <w:t>WYBRANE DANE FINANSOWE</w:t>
      </w:r>
      <w:r>
        <w:t xml:space="preserve">, ZAWIERAJĄCE PODSTAWOWE POZYCJE KWARTALNEGO SKONSOLIDOWANEGO SPRAWOZDANIA FINANSOWEGO I SKRÓCONEGO JEDNOSTKOWEGO SPRAWOZDANIA FINANSOWEGO </w:t>
      </w:r>
      <w:r w:rsidRPr="00E425CE">
        <w:t>PRZELICZONE NA EURO</w:t>
      </w:r>
      <w:bookmarkEnd w:id="41"/>
    </w:p>
    <w:tbl>
      <w:tblPr>
        <w:tblW w:w="0" w:type="auto"/>
        <w:tblInd w:w="-83" w:type="dxa"/>
        <w:tblCellMar>
          <w:left w:w="70" w:type="dxa"/>
          <w:right w:w="70" w:type="dxa"/>
        </w:tblCellMar>
        <w:tblLook w:val="04A0"/>
      </w:tblPr>
      <w:tblGrid>
        <w:gridCol w:w="2857"/>
        <w:gridCol w:w="1492"/>
        <w:gridCol w:w="234"/>
        <w:gridCol w:w="1492"/>
        <w:gridCol w:w="1492"/>
        <w:gridCol w:w="234"/>
        <w:gridCol w:w="1492"/>
      </w:tblGrid>
      <w:tr w:rsidR="00990225" w:rsidRPr="00990225" w:rsidTr="003C607C">
        <w:trPr>
          <w:trHeight w:val="261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31.03.2011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31.03.2010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31.03.2011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31.12.2010</w:t>
            </w: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tys. PLN</w:t>
            </w:r>
          </w:p>
        </w:tc>
        <w:tc>
          <w:tcPr>
            <w:tcW w:w="0" w:type="auto"/>
            <w:gridSpan w:val="3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 xml:space="preserve"> tys. EUR</w:t>
            </w: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Rachunek zysków i strat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shd w:val="clear" w:color="000000" w:fill="D8D8D8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Przychody ze sprzedaży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6 244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1 582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1 128</w:t>
            </w: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Zysk (strata) z działalności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2 060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1 498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522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376</w:t>
            </w: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nil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nil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Zysk (strata) przed opodatkowaniem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2 168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549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374</w:t>
            </w: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Zysk (strata) netto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1 713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1 268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434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318</w:t>
            </w: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nil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nil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Zysk (strata) netto przypadający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1 713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1 268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434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318</w:t>
            </w: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akcjonariuszom podmiotu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nil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dominującego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nil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Zysk na akcję (PLN; EUR)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0,31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0,08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0,06</w:t>
            </w: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Rozwodniony zysk na akcję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0,31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0,08</w:t>
            </w: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0,06</w:t>
            </w: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(PLN; EUR)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5A5A5"/>
              <w:right w:val="nil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Średni kurs PLN / EUR w okresie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A5A5A5"/>
              <w:right w:val="nil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3,9476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shd w:val="clear" w:color="000000" w:fill="D8D8D8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3,9869</w:t>
            </w: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31.03.2011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31.03.2010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31.03.2011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31.12.2010</w:t>
            </w: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Rachunek przepływów pieniężnych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Środki pieniężne netto z działalności operacyjnej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-77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-435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-109</w:t>
            </w: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Środki pieniężne netto z działalności inwestycyjnej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-2 287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-310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-579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-78</w:t>
            </w: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Środki pieniężne netto z działalności finansowej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-42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-11</w:t>
            </w: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Zmiana netto stanu środków pieniężnych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-2 027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-787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-513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-197</w:t>
            </w: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990225" w:rsidRPr="00990225" w:rsidTr="003C607C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Średni kurs PLN / EUR w okresie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A5A5A5"/>
              <w:right w:val="nil"/>
            </w:tcBorders>
            <w:shd w:val="clear" w:color="000000" w:fill="D8D8D8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3,9476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BFBFBF"/>
            </w:tcBorders>
            <w:shd w:val="clear" w:color="000000" w:fill="D8D8D8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3,9869</w:t>
            </w:r>
          </w:p>
        </w:tc>
      </w:tr>
    </w:tbl>
    <w:p w:rsidR="007447BB" w:rsidRDefault="007447BB"/>
    <w:p w:rsidR="007447BB" w:rsidRDefault="007447BB">
      <w:pPr>
        <w:spacing w:after="0" w:line="240" w:lineRule="auto"/>
      </w:pPr>
      <w:r>
        <w:br w:type="page"/>
      </w:r>
    </w:p>
    <w:p w:rsidR="007447BB" w:rsidRDefault="007447BB"/>
    <w:tbl>
      <w:tblPr>
        <w:tblW w:w="0" w:type="auto"/>
        <w:tblInd w:w="-83" w:type="dxa"/>
        <w:tblCellMar>
          <w:left w:w="70" w:type="dxa"/>
          <w:right w:w="70" w:type="dxa"/>
        </w:tblCellMar>
        <w:tblLook w:val="04A0"/>
      </w:tblPr>
      <w:tblGrid>
        <w:gridCol w:w="1828"/>
        <w:gridCol w:w="1245"/>
        <w:gridCol w:w="1244"/>
        <w:gridCol w:w="1244"/>
        <w:gridCol w:w="1244"/>
        <w:gridCol w:w="1244"/>
        <w:gridCol w:w="1244"/>
      </w:tblGrid>
      <w:tr w:rsidR="00990225" w:rsidRPr="00990225" w:rsidTr="003C607C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31.03.2011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31.12.2010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31.03.2010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31.03.2011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31.12.2010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od 01.01 do 31.12.2010</w:t>
            </w:r>
          </w:p>
        </w:tc>
      </w:tr>
      <w:tr w:rsidR="00990225" w:rsidRPr="00990225" w:rsidTr="003C607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tys. PLN</w:t>
            </w:r>
          </w:p>
        </w:tc>
        <w:tc>
          <w:tcPr>
            <w:tcW w:w="0" w:type="auto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 xml:space="preserve"> tys. EUR</w:t>
            </w:r>
          </w:p>
        </w:tc>
      </w:tr>
      <w:tr w:rsidR="00990225" w:rsidRPr="00990225" w:rsidTr="003C607C">
        <w:trPr>
          <w:trHeight w:val="300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8D8D8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Bilans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0225" w:rsidRPr="00990225" w:rsidTr="003C60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30 652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27 299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11 679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7 640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6 893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3 024</w:t>
            </w:r>
          </w:p>
        </w:tc>
      </w:tr>
      <w:tr w:rsidR="00990225" w:rsidRPr="00990225" w:rsidTr="003C60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Zobowiązania długoterminowe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150</w:t>
            </w:r>
          </w:p>
        </w:tc>
      </w:tr>
      <w:tr w:rsidR="00990225" w:rsidRPr="00990225" w:rsidTr="003C60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Zobowiązania krótkoterminowe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11 903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11 173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7 007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1 814</w:t>
            </w:r>
          </w:p>
        </w:tc>
      </w:tr>
      <w:tr w:rsidR="00990225" w:rsidRPr="00990225" w:rsidTr="003C60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Kapitał własny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16 794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14 952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1 060</w:t>
            </w:r>
          </w:p>
        </w:tc>
      </w:tr>
      <w:tr w:rsidR="00990225" w:rsidRPr="00990225" w:rsidTr="003C60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Kapitał własny przypadający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16 794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14 952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4 094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4 186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3 775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1 060</w:t>
            </w:r>
          </w:p>
        </w:tc>
      </w:tr>
      <w:tr w:rsidR="00990225" w:rsidRPr="00990225" w:rsidTr="003C60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akcjonariuszom jednostki dominującej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990225" w:rsidRPr="00990225" w:rsidTr="003C607C">
        <w:trPr>
          <w:trHeight w:val="300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Kurs PLN / EUR na koniec okresu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4,0119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3,9603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90225" w:rsidRPr="00990225" w:rsidRDefault="00990225" w:rsidP="009902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9022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3,8622</w:t>
            </w:r>
          </w:p>
        </w:tc>
      </w:tr>
    </w:tbl>
    <w:p w:rsidR="00990225" w:rsidRDefault="00990225" w:rsidP="00172A6C">
      <w:pPr>
        <w:pStyle w:val="CCGprospectustext"/>
        <w:rPr>
          <w:rFonts w:cs="Times New Roman"/>
          <w:b/>
          <w:sz w:val="24"/>
          <w:szCs w:val="24"/>
        </w:rPr>
      </w:pPr>
    </w:p>
    <w:p w:rsidR="00172A6C" w:rsidRDefault="00172A6C" w:rsidP="003C607C">
      <w:pPr>
        <w:pStyle w:val="CCGprospectustext"/>
        <w:jc w:val="both"/>
        <w:rPr>
          <w:rFonts w:cs="Calibri"/>
          <w:szCs w:val="18"/>
        </w:rPr>
      </w:pPr>
      <w:r>
        <w:rPr>
          <w:rFonts w:cs="Calibri"/>
          <w:szCs w:val="18"/>
        </w:rPr>
        <w:t>Pozycje z rachunku zysków i strat oraz z rachunku przepływów pieniężnych obliczono według kursu stanowiącego średnia arytmetyczną kursów ogłaszanych przez NBP, obowiązujących na ostatni dzień każdego miesiąca, który za 3 miesiące 2011 roku wyniósł 1 EUR =  3,9476 PLN, a za 3 miesiące 2010 roku wyniósł 1 EUR = 3,9869PLN.</w:t>
      </w:r>
    </w:p>
    <w:p w:rsidR="00172A6C" w:rsidRDefault="00172A6C" w:rsidP="003C607C">
      <w:pPr>
        <w:pStyle w:val="CCGprospectustext"/>
        <w:jc w:val="both"/>
        <w:rPr>
          <w:rFonts w:cs="Calibri"/>
          <w:szCs w:val="18"/>
        </w:rPr>
      </w:pPr>
      <w:r>
        <w:rPr>
          <w:rFonts w:cs="Calibri"/>
          <w:szCs w:val="18"/>
        </w:rPr>
        <w:t>Pozycje ze sprawozdania z sytuacji finansowej obliczono według kursu ogłoszonego przez NBP obowiązującego na dzień 31.03.2011 roku, który wynosił: 1 EUR =   3,8622 PLN oraz na dzień 31.12.2010 roku, który wynosił 1 EUR  = 4,0119 PLN.</w:t>
      </w:r>
    </w:p>
    <w:p w:rsidR="00172A6C" w:rsidRDefault="00172A6C" w:rsidP="003C607C">
      <w:pPr>
        <w:pStyle w:val="CCGprospectustext"/>
        <w:jc w:val="both"/>
        <w:rPr>
          <w:rFonts w:cs="Calibri"/>
          <w:szCs w:val="18"/>
        </w:rPr>
      </w:pPr>
      <w:r>
        <w:rPr>
          <w:rFonts w:cs="Calibri"/>
          <w:szCs w:val="18"/>
        </w:rPr>
        <w:t>Zysk z działalności kontynuowanej w danym okresie na 1 akcję równy jest zyskowi netto z działalności kontynuowanej w okresie / średnia ważona liczba akcji w danym okresie.</w:t>
      </w:r>
    </w:p>
    <w:p w:rsidR="00172A6C" w:rsidRDefault="00172A6C" w:rsidP="003C607C">
      <w:pPr>
        <w:pStyle w:val="CCGprospectustext"/>
        <w:jc w:val="both"/>
        <w:rPr>
          <w:rFonts w:cs="Calibri"/>
          <w:szCs w:val="18"/>
        </w:rPr>
      </w:pPr>
      <w:r>
        <w:rPr>
          <w:rFonts w:cs="Calibri"/>
          <w:szCs w:val="18"/>
        </w:rPr>
        <w:t>Zysk w danym okresie na 1 akcję przypisany akcjonariuszom jednostki dominującej  = zysk netto przypadający akcjonariuszom spółki dominującej / średnia ważona liczba akcji w danym okresie.</w:t>
      </w:r>
    </w:p>
    <w:p w:rsidR="00172A6C" w:rsidRDefault="00172A6C" w:rsidP="003C607C">
      <w:pPr>
        <w:pStyle w:val="CCGprospectustext"/>
        <w:jc w:val="both"/>
        <w:rPr>
          <w:rFonts w:cs="Calibri"/>
          <w:szCs w:val="18"/>
        </w:rPr>
      </w:pPr>
      <w:r>
        <w:rPr>
          <w:rFonts w:cs="Calibri"/>
          <w:szCs w:val="18"/>
        </w:rPr>
        <w:t>Wartość księgowa na 1 akcję = kapitał własny / liczba akcji na dzień bilansowy.</w:t>
      </w:r>
    </w:p>
    <w:p w:rsidR="00172A6C" w:rsidRDefault="00172A6C" w:rsidP="00172A6C">
      <w:pPr>
        <w:rPr>
          <w:rFonts w:cs="Calibri"/>
          <w:szCs w:val="18"/>
        </w:rPr>
      </w:pPr>
      <w:r>
        <w:rPr>
          <w:rFonts w:cs="Calibri"/>
          <w:szCs w:val="18"/>
        </w:rPr>
        <w:t>Wartość księgowa na 1 akcję przypisana akcjonariuszom jednostki dominującej = kapitał własny przypadający akcjonariuszom spółki dominującej / liczba akcji na dzień bilansowy</w:t>
      </w:r>
    </w:p>
    <w:p w:rsidR="007447BB" w:rsidRDefault="007447BB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6"/>
          <w:szCs w:val="26"/>
        </w:rPr>
      </w:pPr>
      <w:bookmarkStart w:id="42" w:name="_Toc293063750"/>
      <w:r>
        <w:br w:type="page"/>
      </w:r>
    </w:p>
    <w:p w:rsidR="00172A6C" w:rsidRPr="00172A6C" w:rsidRDefault="00172A6C" w:rsidP="00172A6C">
      <w:pPr>
        <w:pStyle w:val="Nagwek2"/>
      </w:pPr>
      <w:r>
        <w:t>WYBRANE JEDNOSTKOWE DANE FINANSOWE</w:t>
      </w:r>
      <w:bookmarkEnd w:id="42"/>
    </w:p>
    <w:p w:rsidR="005926F5" w:rsidRDefault="00E562FE" w:rsidP="00B97B8E">
      <w:pPr>
        <w:pStyle w:val="Nagwek2"/>
      </w:pPr>
      <w:bookmarkStart w:id="43" w:name="_Toc293063751"/>
      <w:r>
        <w:t>JEDNOSTKOWE SPRAWOZDANIE Z CAŁKOWITYCH DOCHODÓW</w:t>
      </w:r>
      <w:bookmarkEnd w:id="43"/>
    </w:p>
    <w:tbl>
      <w:tblPr>
        <w:tblW w:w="0" w:type="auto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4143"/>
        <w:gridCol w:w="1528"/>
        <w:gridCol w:w="1439"/>
      </w:tblGrid>
      <w:tr w:rsidR="00693C86" w:rsidRPr="00693C86" w:rsidTr="00074E4B">
        <w:trPr>
          <w:trHeight w:val="450"/>
          <w:jc w:val="center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01.01 -</w:t>
            </w: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31.03.2011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01.01 -</w:t>
            </w: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31.03.2010</w:t>
            </w:r>
          </w:p>
        </w:tc>
      </w:tr>
      <w:tr w:rsidR="00693C86" w:rsidRPr="00693C86" w:rsidTr="00074E4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Zysk (strata) netto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1 268</w:t>
            </w:r>
          </w:p>
        </w:tc>
      </w:tr>
      <w:tr w:rsidR="00693C86" w:rsidRPr="00693C86" w:rsidTr="00074E4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Inne całkowite dochody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693C86" w:rsidRPr="00693C86" w:rsidTr="00074E4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E71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Przeszacowanie środków trwałych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693C86" w:rsidRPr="00693C86" w:rsidTr="00074E4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93C86" w:rsidRPr="00693C86" w:rsidTr="00074E4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E71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Aktywa finansowe dostępne do sprzedaży: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693C86" w:rsidRPr="00693C86" w:rsidTr="00074E4B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dochody (straty) ujęte w okresie w innych dochodach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693C86" w:rsidRPr="00693C86" w:rsidTr="00074E4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całkowitych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93C86" w:rsidRPr="00693C86" w:rsidTr="00E717E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kwoty przeniesione do wyniku finansowego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693C86" w:rsidRPr="00E717E4" w:rsidTr="00E717E4">
        <w:trPr>
          <w:trHeight w:val="135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E717E4" w:rsidRDefault="00693C86" w:rsidP="00E717E4">
            <w:pPr>
              <w:spacing w:after="0" w:line="240" w:lineRule="auto"/>
              <w:ind w:firstLineChars="200" w:firstLine="160"/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</w:pPr>
            <w:r w:rsidRPr="00E717E4"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E717E4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</w:pPr>
            <w:r w:rsidRPr="00E717E4"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E717E4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</w:pPr>
            <w:r w:rsidRPr="00E717E4"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  <w:t> </w:t>
            </w:r>
          </w:p>
        </w:tc>
      </w:tr>
      <w:tr w:rsidR="00693C86" w:rsidRPr="00693C86" w:rsidTr="00074E4B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E71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Instrumenty zabezpieczające przepływy środków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693C86" w:rsidRPr="00693C86" w:rsidTr="00074E4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E71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pieniężnych: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93C86" w:rsidRPr="00693C86" w:rsidTr="00074E4B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dochody (straty) ujęte w okresie w innych dochodach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693C86" w:rsidRPr="00693C86" w:rsidTr="00074E4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całkowitych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93C86" w:rsidRPr="00693C86" w:rsidTr="00074E4B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kwoty przeniesione do wyniku finansowego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693C86" w:rsidRPr="00693C86" w:rsidTr="00074E4B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kwoty ujęte w wartości początkowej pozycji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693C86" w:rsidRPr="00693C86" w:rsidTr="00074E4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zabezpieczanych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93C86" w:rsidRPr="00693C86" w:rsidTr="00E717E4">
        <w:trPr>
          <w:trHeight w:val="65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93C86" w:rsidRPr="00693C86" w:rsidTr="00074E4B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E71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Różnice kursowe z wyceny jednostek działających za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693C86" w:rsidRPr="00693C86" w:rsidTr="00074E4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5B5191" w:rsidP="00E71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  <w:r w:rsidR="00693C86"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ranicą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93C86" w:rsidRPr="00693C86" w:rsidTr="00074E4B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E71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Różnice kursowe przeniesione do wyniku finansowego –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693C86" w:rsidRPr="00693C86" w:rsidTr="00074E4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E71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sprzedaż jednostek zagranicznych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93C86" w:rsidRPr="00E717E4" w:rsidTr="00E717E4">
        <w:trPr>
          <w:trHeight w:val="65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E717E4" w:rsidRDefault="00693C86" w:rsidP="00E717E4">
            <w:pPr>
              <w:spacing w:after="0" w:line="240" w:lineRule="auto"/>
              <w:ind w:firstLineChars="100" w:firstLine="80"/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</w:pPr>
            <w:r w:rsidRPr="00E717E4"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E717E4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</w:pPr>
            <w:r w:rsidRPr="00E717E4"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E717E4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</w:pPr>
            <w:r w:rsidRPr="00E717E4">
              <w:rPr>
                <w:rFonts w:ascii="Arial" w:eastAsia="Times New Roman" w:hAnsi="Arial" w:cs="Arial"/>
                <w:color w:val="000000"/>
                <w:sz w:val="8"/>
                <w:szCs w:val="16"/>
                <w:lang w:eastAsia="pl-PL"/>
              </w:rPr>
              <w:t> </w:t>
            </w:r>
          </w:p>
        </w:tc>
      </w:tr>
      <w:tr w:rsidR="00693C86" w:rsidRPr="00693C86" w:rsidTr="00074E4B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E71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Udział w innych dochodach całkowitych jednostek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693C86" w:rsidRPr="00693C86" w:rsidTr="00074E4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E71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wycenianych metodą praw własności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93C86" w:rsidRPr="00693C86" w:rsidTr="00E717E4">
        <w:trPr>
          <w:trHeight w:val="65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93C86" w:rsidRPr="00693C86" w:rsidTr="00074E4B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E71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Podatek dochodowy odnoszący się do składników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693C86" w:rsidRPr="00693C86" w:rsidTr="00074E4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E71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innych dochodów całkowitych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93C86" w:rsidRPr="00693C86" w:rsidTr="00074E4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E71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Inne całkowite dochody po opodatkowaniu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–    </w:t>
            </w:r>
          </w:p>
        </w:tc>
      </w:tr>
      <w:tr w:rsidR="00693C86" w:rsidRPr="00693C86" w:rsidTr="00074E4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Całkowite dochody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1 268</w:t>
            </w:r>
          </w:p>
        </w:tc>
      </w:tr>
      <w:tr w:rsidR="00693C86" w:rsidRPr="00693C86" w:rsidTr="00074E4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Całkowite dochody przypadające: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93C86" w:rsidRPr="00693C86" w:rsidTr="00074E4B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 akcjonariuszom podmiotu dominującego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1 268</w:t>
            </w:r>
          </w:p>
        </w:tc>
      </w:tr>
      <w:tr w:rsidR="00693C86" w:rsidRPr="00693C86" w:rsidTr="00074E4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akcjonariuszom mniejszościowym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693C86" w:rsidRDefault="00693C86" w:rsidP="00693C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93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7447BB" w:rsidRDefault="007447BB" w:rsidP="007447BB">
      <w:pPr>
        <w:pStyle w:val="Nagwek2"/>
        <w:numPr>
          <w:ilvl w:val="0"/>
          <w:numId w:val="0"/>
        </w:numPr>
        <w:ind w:left="576"/>
        <w:rPr>
          <w:rStyle w:val="Pogrubienie"/>
          <w:rFonts w:eastAsia="Arial Unicode MS"/>
          <w:b/>
          <w:bCs/>
        </w:rPr>
      </w:pPr>
      <w:bookmarkStart w:id="44" w:name="_Toc293063752"/>
    </w:p>
    <w:p w:rsidR="00B5530E" w:rsidRPr="003C607C" w:rsidRDefault="00E562FE" w:rsidP="003C607C">
      <w:pPr>
        <w:pStyle w:val="Nagwek2"/>
        <w:rPr>
          <w:rStyle w:val="Pogrubienie"/>
          <w:rFonts w:eastAsia="Arial Unicode MS"/>
          <w:b/>
          <w:bCs/>
        </w:rPr>
      </w:pPr>
      <w:r w:rsidRPr="003C607C">
        <w:rPr>
          <w:rStyle w:val="Pogrubienie"/>
          <w:rFonts w:eastAsia="Arial Unicode MS"/>
          <w:b/>
          <w:bCs/>
        </w:rPr>
        <w:t>JEDNOSTKOWE SPRAWOZDANIE Z SYTUACJI FINANSOWEJ</w:t>
      </w:r>
      <w:bookmarkEnd w:id="44"/>
    </w:p>
    <w:p w:rsidR="00DD058D" w:rsidRDefault="00DD058D" w:rsidP="00DD058D">
      <w:pPr>
        <w:rPr>
          <w:lang w:eastAsia="pl-PL"/>
        </w:rPr>
      </w:pPr>
    </w:p>
    <w:tbl>
      <w:tblPr>
        <w:tblW w:w="0" w:type="auto"/>
        <w:tblInd w:w="55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/>
      </w:tblPr>
      <w:tblGrid>
        <w:gridCol w:w="389"/>
        <w:gridCol w:w="5049"/>
        <w:gridCol w:w="1181"/>
        <w:gridCol w:w="1247"/>
        <w:gridCol w:w="1181"/>
      </w:tblGrid>
      <w:tr w:rsidR="00AF1876" w:rsidRPr="00DD058D" w:rsidTr="00DD058D">
        <w:trPr>
          <w:trHeight w:val="261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0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Aktywa</w:t>
            </w: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31.03.2011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31.12.2010</w:t>
            </w: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31.03.2010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A.</w:t>
            </w:r>
          </w:p>
        </w:tc>
        <w:tc>
          <w:tcPr>
            <w:tcW w:w="5049" w:type="dxa"/>
            <w:shd w:val="clear" w:color="000000" w:fill="D8D8D8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Aktywa trwałe</w:t>
            </w:r>
          </w:p>
        </w:tc>
        <w:tc>
          <w:tcPr>
            <w:tcW w:w="1181" w:type="dxa"/>
            <w:shd w:val="clear" w:color="000000" w:fill="D8D8D8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9 833</w:t>
            </w:r>
          </w:p>
        </w:tc>
        <w:tc>
          <w:tcPr>
            <w:tcW w:w="1247" w:type="dxa"/>
            <w:shd w:val="clear" w:color="000000" w:fill="D8D8D8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8 076</w:t>
            </w:r>
          </w:p>
        </w:tc>
        <w:tc>
          <w:tcPr>
            <w:tcW w:w="1181" w:type="dxa"/>
            <w:shd w:val="clear" w:color="000000" w:fill="D8D8D8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5 168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Rzeczowe aktywa trwałe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6 259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4 882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5 002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II.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Wartości niematerialne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19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III.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Nieruchomości inwestycyjne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  <w:r w:rsidR="007C73F5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  <w:r w:rsidR="00AF1876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IV.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Akcje, udziały, certyfikaty inwestycyjne w jednostkach zależnych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2 086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2 087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45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V.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Inwestycje w jednostkach stowarzyszonych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  <w:r w:rsidR="007C73F5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  <w:r w:rsidR="00AF1876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VI.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Aktywa z tytułu odroczonego podatku dochodowego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446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402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102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VII.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Aktywa finansowe dostępne do sprzedaży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  <w:r w:rsidR="007C73F5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  <w:r w:rsidR="00AF1876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VIII.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Aktywa finansowe utrzymywane do terminu wymagalności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  <w:r w:rsidR="007C73F5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  <w:r w:rsidR="00AF1876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IX.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Pochodne instrumenty finansowe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  <w:r w:rsidR="007C73F5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  <w:r w:rsidR="00AF1876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X.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Aktywa finansowe wyceniane w wartości godziwej przez rachunek zysków i strat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  <w:r w:rsidR="007C73F5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  <w:r w:rsidR="00AF1876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XI.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Należności z tytułu dostaw i usług oraz pozostałe należności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1 029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697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0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B.</w:t>
            </w:r>
          </w:p>
        </w:tc>
        <w:tc>
          <w:tcPr>
            <w:tcW w:w="5049" w:type="dxa"/>
            <w:shd w:val="clear" w:color="000000" w:fill="D8D8D8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Aktywa obrotowe</w:t>
            </w:r>
          </w:p>
        </w:tc>
        <w:tc>
          <w:tcPr>
            <w:tcW w:w="1181" w:type="dxa"/>
            <w:shd w:val="clear" w:color="000000" w:fill="D8D8D8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20 819</w:t>
            </w:r>
          </w:p>
        </w:tc>
        <w:tc>
          <w:tcPr>
            <w:tcW w:w="1247" w:type="dxa"/>
            <w:shd w:val="clear" w:color="000000" w:fill="D8D8D8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19 223</w:t>
            </w:r>
          </w:p>
        </w:tc>
        <w:tc>
          <w:tcPr>
            <w:tcW w:w="1181" w:type="dxa"/>
            <w:shd w:val="clear" w:color="000000" w:fill="D8D8D8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6 511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Zapasy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25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II.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Należności z tytułu dostaw i usług oraz pozostałe należności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10 061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6 534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4 368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III.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Należności z tytułu bieżącego podatku dochodowego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107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0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IV.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Aktywa finansowe dostępne do sprzedaży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1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V.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Aktywa finansowe utrzymywane do terminu wymagalności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  <w:r w:rsidR="007C73F5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  <w:r w:rsidR="00AF1876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</w:t>
            </w:r>
            <w:r w:rsidR="007C73F5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</w:t>
            </w: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  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VI.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Pochodne instrumenty finansowe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  <w:r w:rsidR="007C73F5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  <w:r w:rsidR="007C73F5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VII.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Aktywa finansowe wyceniane w wartości godziwej przez rachunek zysków i strat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7C73F5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  <w:r w:rsidR="00AF1876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  <w:r w:rsidR="00AF1876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</w:t>
            </w:r>
            <w:r w:rsidR="007C73F5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VIII.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Środki pieniężne i ich ekwiwalenty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10 628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12 655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2 118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C.</w:t>
            </w:r>
          </w:p>
        </w:tc>
        <w:tc>
          <w:tcPr>
            <w:tcW w:w="5049" w:type="dxa"/>
            <w:shd w:val="clear" w:color="000000" w:fill="D8D8D8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Aktywa trwałe przeznaczone do sprzedaży oraz aktywa wchodzące w skład grupy do zbycia</w:t>
            </w:r>
          </w:p>
        </w:tc>
        <w:tc>
          <w:tcPr>
            <w:tcW w:w="1181" w:type="dxa"/>
            <w:shd w:val="clear" w:color="000000" w:fill="D8D8D8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7" w:type="dxa"/>
            <w:shd w:val="clear" w:color="000000" w:fill="D8D8D8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1" w:type="dxa"/>
            <w:shd w:val="clear" w:color="000000" w:fill="D8D8D8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 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tcBorders>
              <w:bottom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049" w:type="dxa"/>
            <w:tcBorders>
              <w:bottom w:val="single" w:sz="8" w:space="0" w:color="A6A6A6" w:themeColor="background1" w:themeShade="A6"/>
            </w:tcBorders>
            <w:shd w:val="clear" w:color="000000" w:fill="D8D8D8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RAZEM AKTYWA</w:t>
            </w:r>
          </w:p>
        </w:tc>
        <w:tc>
          <w:tcPr>
            <w:tcW w:w="1181" w:type="dxa"/>
            <w:tcBorders>
              <w:bottom w:val="single" w:sz="8" w:space="0" w:color="A6A6A6" w:themeColor="background1" w:themeShade="A6"/>
            </w:tcBorders>
            <w:shd w:val="clear" w:color="000000" w:fill="D8D8D8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30 652</w:t>
            </w:r>
          </w:p>
        </w:tc>
        <w:tc>
          <w:tcPr>
            <w:tcW w:w="1247" w:type="dxa"/>
            <w:tcBorders>
              <w:bottom w:val="single" w:sz="8" w:space="0" w:color="A6A6A6" w:themeColor="background1" w:themeShade="A6"/>
            </w:tcBorders>
            <w:shd w:val="clear" w:color="000000" w:fill="D8D8D8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27 299</w:t>
            </w:r>
          </w:p>
        </w:tc>
        <w:tc>
          <w:tcPr>
            <w:tcW w:w="1181" w:type="dxa"/>
            <w:tcBorders>
              <w:bottom w:val="single" w:sz="8" w:space="0" w:color="A6A6A6" w:themeColor="background1" w:themeShade="A6"/>
            </w:tcBorders>
            <w:shd w:val="clear" w:color="000000" w:fill="D8D8D8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11 679</w:t>
            </w:r>
          </w:p>
        </w:tc>
      </w:tr>
    </w:tbl>
    <w:p w:rsidR="00D94FD0" w:rsidRDefault="00D94FD0">
      <w:r>
        <w:br w:type="page"/>
      </w:r>
    </w:p>
    <w:tbl>
      <w:tblPr>
        <w:tblW w:w="0" w:type="auto"/>
        <w:tblInd w:w="55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/>
      </w:tblPr>
      <w:tblGrid>
        <w:gridCol w:w="296"/>
        <w:gridCol w:w="5049"/>
        <w:gridCol w:w="1247"/>
        <w:gridCol w:w="1181"/>
        <w:gridCol w:w="1181"/>
      </w:tblGrid>
      <w:tr w:rsidR="004977B8" w:rsidRPr="00DD058D" w:rsidTr="00DD058D">
        <w:trPr>
          <w:trHeight w:val="436"/>
        </w:trPr>
        <w:tc>
          <w:tcPr>
            <w:tcW w:w="0" w:type="auto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58D" w:rsidRPr="00DD058D" w:rsidRDefault="00DD058D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049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58D" w:rsidRPr="00DD058D" w:rsidRDefault="00DD058D" w:rsidP="00497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</w:p>
        </w:tc>
        <w:tc>
          <w:tcPr>
            <w:tcW w:w="1247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7B8" w:rsidRPr="00DD058D" w:rsidRDefault="004977B8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</w:p>
        </w:tc>
        <w:tc>
          <w:tcPr>
            <w:tcW w:w="1181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7B8" w:rsidRPr="00DD058D" w:rsidRDefault="004977B8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</w:p>
        </w:tc>
        <w:tc>
          <w:tcPr>
            <w:tcW w:w="1181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7B8" w:rsidRPr="00DD058D" w:rsidRDefault="004977B8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0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Pasywa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31.03.2011</w:t>
            </w: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31.12.2010</w:t>
            </w: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31.03.2010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A.</w:t>
            </w:r>
          </w:p>
        </w:tc>
        <w:tc>
          <w:tcPr>
            <w:tcW w:w="5049" w:type="dxa"/>
            <w:shd w:val="clear" w:color="000000" w:fill="D8D8D8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KAPITAŁ WŁASNY</w:t>
            </w:r>
          </w:p>
        </w:tc>
        <w:tc>
          <w:tcPr>
            <w:tcW w:w="1247" w:type="dxa"/>
            <w:shd w:val="clear" w:color="000000" w:fill="D8D8D8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16 794</w:t>
            </w:r>
          </w:p>
        </w:tc>
        <w:tc>
          <w:tcPr>
            <w:tcW w:w="1181" w:type="dxa"/>
            <w:shd w:val="clear" w:color="000000" w:fill="D8D8D8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14 952</w:t>
            </w:r>
          </w:p>
        </w:tc>
        <w:tc>
          <w:tcPr>
            <w:tcW w:w="1181" w:type="dxa"/>
            <w:shd w:val="clear" w:color="000000" w:fill="D8D8D8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4 094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Kapitał akcyjny/podstawowy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560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560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500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Inne skumulowane całkowite dochody w okresie sprawozdawczym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  <w:r w:rsidR="00AF1876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 -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Zyski zatrzymane 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16 234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14 392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3 594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B.</w:t>
            </w:r>
          </w:p>
        </w:tc>
        <w:tc>
          <w:tcPr>
            <w:tcW w:w="5049" w:type="dxa"/>
            <w:shd w:val="clear" w:color="000000" w:fill="D8D8D8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ZOBOWIĄZANIA</w:t>
            </w:r>
          </w:p>
        </w:tc>
        <w:tc>
          <w:tcPr>
            <w:tcW w:w="1247" w:type="dxa"/>
            <w:shd w:val="clear" w:color="000000" w:fill="D8D8D8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13 858</w:t>
            </w:r>
          </w:p>
        </w:tc>
        <w:tc>
          <w:tcPr>
            <w:tcW w:w="1181" w:type="dxa"/>
            <w:shd w:val="clear" w:color="000000" w:fill="D8D8D8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12 347</w:t>
            </w:r>
          </w:p>
        </w:tc>
        <w:tc>
          <w:tcPr>
            <w:tcW w:w="1181" w:type="dxa"/>
            <w:shd w:val="clear" w:color="000000" w:fill="D8D8D8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7 585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Zobowiązania długoterminowe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1 955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1 174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578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Zobowiązania z tytułu dostaw i usług oraz pozostałe zobowiązania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  <w:r w:rsidR="00AF1876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 -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Kredyty, pożyczki i inne źródła finansowania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69</w:t>
            </w:r>
            <w:r w:rsidR="007C73F5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302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515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Pochodne instrumenty finansowe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  <w:r w:rsidR="00AF1876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 -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Rezerwa z tytułu odroczonego podatku dochodowego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1 264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872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63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Zobowiązania z tytułu świadczeń pracowniczych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  <w:r w:rsidR="00AF1876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 -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Rezerwy na pozostałe zobowiązania i inne obciążenia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  <w:r w:rsidR="00AF1876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 -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II.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Zobowiązania krótkoterminowe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11 903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11 173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7 007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Zobowiązania z tytułu dostaw i usług oraz pozostałe zobowiązania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11 744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10 803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6 606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Kredyty, pożyczki i inne źródła finansowania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159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212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156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Zobowiązania z tytułu bieżącego podatku dochodowego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  <w:r w:rsidR="00AF1876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111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Pochodne instrumenty finansowe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  <w:r w:rsidR="00AF1876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 - 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Zobowiązania z tytułu świadczeń pracowniczych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  <w:r w:rsidR="00AF1876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70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6.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Rezerwy na pozostałe zobowiązania i inne obciążenia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F1876" w:rsidRPr="00DD058D" w:rsidRDefault="007C73F5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-</w:t>
            </w:r>
            <w:r w:rsidR="00AF1876"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7C7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158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65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III.</w:t>
            </w:r>
          </w:p>
        </w:tc>
        <w:tc>
          <w:tcPr>
            <w:tcW w:w="5049" w:type="dxa"/>
            <w:shd w:val="clear" w:color="000000" w:fill="D8D8D8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Zobowiązania wchodzące w skład  grupy zbycia</w:t>
            </w:r>
          </w:p>
        </w:tc>
        <w:tc>
          <w:tcPr>
            <w:tcW w:w="1247" w:type="dxa"/>
            <w:shd w:val="clear" w:color="000000" w:fill="D8D8D8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1" w:type="dxa"/>
            <w:shd w:val="clear" w:color="000000" w:fill="D8D8D8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1" w:type="dxa"/>
            <w:shd w:val="clear" w:color="000000" w:fill="D8D8D8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</w:tr>
      <w:tr w:rsidR="00AF1876" w:rsidRPr="00DD058D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049" w:type="dxa"/>
            <w:shd w:val="clear" w:color="000000" w:fill="D8D8D8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RAZEM PASYWA</w:t>
            </w:r>
          </w:p>
        </w:tc>
        <w:tc>
          <w:tcPr>
            <w:tcW w:w="1247" w:type="dxa"/>
            <w:shd w:val="clear" w:color="000000" w:fill="D8D8D8"/>
            <w:vAlign w:val="center"/>
            <w:hideMark/>
          </w:tcPr>
          <w:p w:rsidR="00AF1876" w:rsidRPr="00DD058D" w:rsidRDefault="00F51E99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30 652</w:t>
            </w:r>
          </w:p>
        </w:tc>
        <w:tc>
          <w:tcPr>
            <w:tcW w:w="1181" w:type="dxa"/>
            <w:shd w:val="clear" w:color="000000" w:fill="D8D8D8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27 299</w:t>
            </w:r>
          </w:p>
        </w:tc>
        <w:tc>
          <w:tcPr>
            <w:tcW w:w="1181" w:type="dxa"/>
            <w:shd w:val="clear" w:color="000000" w:fill="D8D8D8"/>
            <w:vAlign w:val="center"/>
            <w:hideMark/>
          </w:tcPr>
          <w:p w:rsidR="00AF1876" w:rsidRPr="00DD058D" w:rsidRDefault="00AF1876" w:rsidP="004977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pl-PL"/>
              </w:rPr>
              <w:t>11 679</w:t>
            </w:r>
          </w:p>
        </w:tc>
      </w:tr>
    </w:tbl>
    <w:p w:rsidR="00DD058D" w:rsidRDefault="00DD058D" w:rsidP="00DD058D">
      <w:pPr>
        <w:pStyle w:val="Nagwek2"/>
        <w:numPr>
          <w:ilvl w:val="0"/>
          <w:numId w:val="0"/>
        </w:numPr>
        <w:rPr>
          <w:rStyle w:val="Pogrubienie"/>
          <w:rFonts w:eastAsia="Arial Unicode MS"/>
          <w:lang w:eastAsia="pl-PL"/>
        </w:rPr>
      </w:pPr>
    </w:p>
    <w:p w:rsidR="00DD058D" w:rsidRDefault="00DD058D" w:rsidP="00DD058D">
      <w:pPr>
        <w:pStyle w:val="Nagwek2"/>
        <w:numPr>
          <w:ilvl w:val="0"/>
          <w:numId w:val="0"/>
        </w:numPr>
        <w:rPr>
          <w:rStyle w:val="Pogrubienie"/>
          <w:rFonts w:eastAsia="Arial Unicode MS"/>
          <w:lang w:eastAsia="pl-PL"/>
        </w:rPr>
      </w:pPr>
    </w:p>
    <w:p w:rsidR="00DD058D" w:rsidRDefault="00DD058D" w:rsidP="00DD058D">
      <w:pPr>
        <w:rPr>
          <w:lang w:eastAsia="pl-PL"/>
        </w:rPr>
      </w:pPr>
    </w:p>
    <w:p w:rsidR="00DD058D" w:rsidRDefault="00DD058D" w:rsidP="00DD058D">
      <w:pPr>
        <w:rPr>
          <w:lang w:eastAsia="pl-PL"/>
        </w:rPr>
      </w:pPr>
    </w:p>
    <w:p w:rsidR="00DD058D" w:rsidRDefault="00DD058D" w:rsidP="00DD058D">
      <w:pPr>
        <w:rPr>
          <w:lang w:eastAsia="pl-PL"/>
        </w:rPr>
      </w:pPr>
    </w:p>
    <w:p w:rsidR="00DD058D" w:rsidRDefault="00DD058D" w:rsidP="00DD058D">
      <w:pPr>
        <w:rPr>
          <w:lang w:eastAsia="pl-PL"/>
        </w:rPr>
      </w:pPr>
    </w:p>
    <w:p w:rsidR="00DD058D" w:rsidRDefault="00DD058D" w:rsidP="00DD058D">
      <w:pPr>
        <w:rPr>
          <w:lang w:eastAsia="pl-PL"/>
        </w:rPr>
      </w:pPr>
    </w:p>
    <w:p w:rsidR="003C607C" w:rsidRDefault="003C607C">
      <w:pPr>
        <w:spacing w:after="0" w:line="240" w:lineRule="auto"/>
        <w:rPr>
          <w:lang w:eastAsia="pl-PL"/>
        </w:rPr>
      </w:pPr>
      <w:r>
        <w:rPr>
          <w:lang w:eastAsia="pl-PL"/>
        </w:rPr>
        <w:br w:type="page"/>
      </w:r>
    </w:p>
    <w:p w:rsidR="00AA690A" w:rsidRPr="003C607C" w:rsidRDefault="00E562FE" w:rsidP="003C607C">
      <w:pPr>
        <w:pStyle w:val="Nagwek2"/>
        <w:rPr>
          <w:rStyle w:val="Pogrubienie"/>
          <w:rFonts w:eastAsia="Arial Unicode MS"/>
          <w:b/>
          <w:bCs/>
        </w:rPr>
      </w:pPr>
      <w:bookmarkStart w:id="45" w:name="_Toc293063753"/>
      <w:r w:rsidRPr="003C607C">
        <w:rPr>
          <w:rStyle w:val="Pogrubienie"/>
          <w:rFonts w:eastAsia="Arial Unicode MS"/>
          <w:b/>
          <w:bCs/>
        </w:rPr>
        <w:t>JEDNOSTKOWY RACHUNEK ZYSKÓW I STRAT</w:t>
      </w:r>
      <w:bookmarkEnd w:id="45"/>
    </w:p>
    <w:p w:rsidR="00DD058D" w:rsidRPr="00DD058D" w:rsidRDefault="00DD058D" w:rsidP="00DD058D">
      <w:pPr>
        <w:rPr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/>
      </w:tblPr>
      <w:tblGrid>
        <w:gridCol w:w="367"/>
        <w:gridCol w:w="4691"/>
        <w:gridCol w:w="1894"/>
        <w:gridCol w:w="1930"/>
      </w:tblGrid>
      <w:tr w:rsidR="00693C86" w:rsidRPr="00125770" w:rsidTr="001E2024">
        <w:trPr>
          <w:trHeight w:val="261"/>
          <w:jc w:val="center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12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01.01. 2011-31.03.2011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>01.01.2010 - 31.03.2010</w:t>
            </w:r>
          </w:p>
        </w:tc>
      </w:tr>
      <w:tr w:rsidR="00693C86" w:rsidRPr="00125770" w:rsidTr="001E202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3 </w:t>
            </w:r>
          </w:p>
        </w:tc>
      </w:tr>
      <w:tr w:rsidR="00693C86" w:rsidRPr="00125770" w:rsidTr="001E202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Przychody ze sprzedaży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6 244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4 497 </w:t>
            </w:r>
          </w:p>
        </w:tc>
      </w:tr>
      <w:tr w:rsidR="00693C86" w:rsidRPr="00125770" w:rsidTr="001E202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Przychody ze sprzedaży produktów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6 243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4 497 </w:t>
            </w:r>
          </w:p>
        </w:tc>
      </w:tr>
      <w:tr w:rsidR="00693C86" w:rsidRPr="00125770" w:rsidTr="001E202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Przychody ze sprzedaży towarów i materiałów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-  </w:t>
            </w:r>
          </w:p>
        </w:tc>
      </w:tr>
      <w:tr w:rsidR="00693C86" w:rsidRPr="00125770" w:rsidTr="001E202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Koszty sprzedanych produktów, towarów i materiałów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2 899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1 915 </w:t>
            </w:r>
          </w:p>
        </w:tc>
      </w:tr>
      <w:tr w:rsidR="00693C86" w:rsidRPr="00125770" w:rsidTr="001E202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Koszty sprzedanych produktów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2 899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1 915 </w:t>
            </w:r>
          </w:p>
        </w:tc>
      </w:tr>
      <w:tr w:rsidR="00693C86" w:rsidRPr="00125770" w:rsidTr="001E202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Wartość sprzedanych towarów i materiałów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- 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-  </w:t>
            </w:r>
          </w:p>
        </w:tc>
      </w:tr>
      <w:tr w:rsidR="00693C86" w:rsidRPr="00125770" w:rsidTr="001E202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>Zysk/(Strata) brutto ze sprzedaży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3 345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2 582 </w:t>
            </w:r>
          </w:p>
        </w:tc>
      </w:tr>
      <w:tr w:rsidR="00693C86" w:rsidRPr="00125770" w:rsidTr="001E202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Koszty sprzedaży 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169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48 </w:t>
            </w:r>
          </w:p>
        </w:tc>
      </w:tr>
      <w:tr w:rsidR="00693C86" w:rsidRPr="00125770" w:rsidTr="001E202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Koszty ogólnego zarządu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1 003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738 </w:t>
            </w:r>
          </w:p>
        </w:tc>
      </w:tr>
      <w:tr w:rsidR="00693C86" w:rsidRPr="00125770" w:rsidTr="001E202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Pozostałe przychody i zyski operacyjne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26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                                       0    </w:t>
            </w:r>
          </w:p>
        </w:tc>
      </w:tr>
      <w:tr w:rsidR="00693C86" w:rsidRPr="00125770" w:rsidTr="001E202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Pozostałe koszty i straty operacyjne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139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298 </w:t>
            </w:r>
          </w:p>
        </w:tc>
      </w:tr>
      <w:tr w:rsidR="00693C86" w:rsidRPr="00125770" w:rsidTr="001E202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>Zysk/(Strata) z działalności operacyjnej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2 060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1 498 </w:t>
            </w:r>
          </w:p>
        </w:tc>
      </w:tr>
      <w:tr w:rsidR="00693C86" w:rsidRPr="00125770" w:rsidTr="001E202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Przychody finansowe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123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7 </w:t>
            </w:r>
          </w:p>
        </w:tc>
      </w:tr>
      <w:tr w:rsidR="00693C86" w:rsidRPr="00125770" w:rsidTr="001E202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Koszty finansowe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11 </w:t>
            </w:r>
          </w:p>
        </w:tc>
      </w:tr>
      <w:tr w:rsidR="00693C86" w:rsidRPr="00125770" w:rsidTr="001E202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>Zysk/(Strata)  przed opodatkowaniem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2 168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1 493 </w:t>
            </w:r>
          </w:p>
        </w:tc>
      </w:tr>
      <w:tr w:rsidR="00693C86" w:rsidRPr="00125770" w:rsidTr="001E202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Podatek dochodowy 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455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225 </w:t>
            </w:r>
          </w:p>
        </w:tc>
      </w:tr>
      <w:tr w:rsidR="00693C86" w:rsidRPr="00125770" w:rsidTr="001E202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część bieżąca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107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225 </w:t>
            </w:r>
          </w:p>
        </w:tc>
      </w:tr>
      <w:tr w:rsidR="00693C86" w:rsidRPr="00125770" w:rsidTr="001E202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>część odroczona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348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-  </w:t>
            </w:r>
          </w:p>
        </w:tc>
      </w:tr>
      <w:tr w:rsidR="00693C86" w:rsidRPr="00125770" w:rsidTr="001E202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>Zysk/(Strata) roku obrotowego z działalności kontynuowanej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1 713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1 268 </w:t>
            </w:r>
          </w:p>
        </w:tc>
      </w:tr>
      <w:tr w:rsidR="00693C86" w:rsidRPr="00125770" w:rsidTr="001E2024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>ŁĄCZNE CAŁKOWITE DOCHODY ZA OKRES SPRAWOZDAWCZY: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1 713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693C86" w:rsidRPr="00125770" w:rsidRDefault="00693C86" w:rsidP="00693C86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5770">
              <w:rPr>
                <w:rFonts w:ascii="Cambria" w:eastAsia="Times New Roman" w:hAnsi="Cambria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1 268 </w:t>
            </w:r>
          </w:p>
        </w:tc>
      </w:tr>
    </w:tbl>
    <w:p w:rsidR="00DD058D" w:rsidRDefault="00DD058D" w:rsidP="00DD058D">
      <w:pPr>
        <w:pStyle w:val="Nagwek2"/>
        <w:numPr>
          <w:ilvl w:val="0"/>
          <w:numId w:val="0"/>
        </w:numPr>
        <w:ind w:left="576"/>
        <w:rPr>
          <w:lang w:eastAsia="pl-PL"/>
        </w:rPr>
      </w:pPr>
    </w:p>
    <w:p w:rsidR="00DD058D" w:rsidRDefault="00DD058D" w:rsidP="00DD058D">
      <w:pPr>
        <w:rPr>
          <w:lang w:eastAsia="pl-PL"/>
        </w:rPr>
      </w:pPr>
    </w:p>
    <w:p w:rsidR="00DD058D" w:rsidRDefault="00DD058D" w:rsidP="00DD058D">
      <w:pPr>
        <w:rPr>
          <w:lang w:eastAsia="pl-PL"/>
        </w:rPr>
      </w:pPr>
    </w:p>
    <w:p w:rsidR="00DD058D" w:rsidRDefault="00DD058D" w:rsidP="00DD058D">
      <w:pPr>
        <w:rPr>
          <w:lang w:eastAsia="pl-PL"/>
        </w:rPr>
      </w:pPr>
    </w:p>
    <w:p w:rsidR="00DD058D" w:rsidRDefault="00DD058D" w:rsidP="00DD058D">
      <w:pPr>
        <w:rPr>
          <w:lang w:eastAsia="pl-PL"/>
        </w:rPr>
      </w:pPr>
    </w:p>
    <w:p w:rsidR="00DD058D" w:rsidRDefault="00DD058D" w:rsidP="00DD058D">
      <w:pPr>
        <w:rPr>
          <w:lang w:eastAsia="pl-PL"/>
        </w:rPr>
      </w:pPr>
    </w:p>
    <w:p w:rsidR="00DD058D" w:rsidRDefault="00DD058D" w:rsidP="00DD058D">
      <w:pPr>
        <w:rPr>
          <w:lang w:eastAsia="pl-PL"/>
        </w:rPr>
      </w:pPr>
    </w:p>
    <w:p w:rsidR="00DD058D" w:rsidRDefault="00DD058D" w:rsidP="00DD058D">
      <w:pPr>
        <w:rPr>
          <w:lang w:eastAsia="pl-PL"/>
        </w:rPr>
      </w:pPr>
    </w:p>
    <w:p w:rsidR="00DD058D" w:rsidRPr="00DD058D" w:rsidRDefault="00DD058D" w:rsidP="00DD058D">
      <w:pPr>
        <w:rPr>
          <w:lang w:eastAsia="pl-PL"/>
        </w:rPr>
      </w:pPr>
    </w:p>
    <w:p w:rsidR="00E562FE" w:rsidRDefault="00693C86" w:rsidP="00B97B8E">
      <w:pPr>
        <w:pStyle w:val="Nagwek2"/>
        <w:rPr>
          <w:lang w:eastAsia="pl-PL"/>
        </w:rPr>
      </w:pPr>
      <w:bookmarkStart w:id="46" w:name="_Toc293063754"/>
      <w:r>
        <w:rPr>
          <w:lang w:eastAsia="pl-PL"/>
        </w:rPr>
        <w:t>J</w:t>
      </w:r>
      <w:r w:rsidR="00E562FE">
        <w:rPr>
          <w:lang w:eastAsia="pl-PL"/>
        </w:rPr>
        <w:t>EDNOSTKOWE SPRAWOZDANIE ZE ZMIAN W KAPITALE WŁASNYM</w:t>
      </w:r>
      <w:bookmarkEnd w:id="46"/>
    </w:p>
    <w:p w:rsidR="00DD058D" w:rsidRPr="00DD058D" w:rsidRDefault="00DD058D" w:rsidP="00DD058D">
      <w:pPr>
        <w:rPr>
          <w:lang w:eastAsia="pl-PL"/>
        </w:rPr>
      </w:pP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4A0"/>
      </w:tblPr>
      <w:tblGrid>
        <w:gridCol w:w="296"/>
        <w:gridCol w:w="3168"/>
        <w:gridCol w:w="1096"/>
        <w:gridCol w:w="964"/>
        <w:gridCol w:w="1231"/>
        <w:gridCol w:w="1684"/>
        <w:gridCol w:w="706"/>
      </w:tblGrid>
      <w:tr w:rsidR="003960FB" w:rsidRPr="00E42F86" w:rsidTr="00DD058D">
        <w:trPr>
          <w:trHeight w:val="261"/>
        </w:trPr>
        <w:tc>
          <w:tcPr>
            <w:tcW w:w="0" w:type="auto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Kapitał akcyjny / podstawowy</w:t>
            </w:r>
          </w:p>
        </w:tc>
        <w:tc>
          <w:tcPr>
            <w:tcW w:w="0" w:type="auto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Zyski zatrzymane</w:t>
            </w:r>
          </w:p>
        </w:tc>
        <w:tc>
          <w:tcPr>
            <w:tcW w:w="0" w:type="auto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Inne skumulowane całkowite </w:t>
            </w: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br/>
              <w:t>dochody z tytułu</w:t>
            </w:r>
          </w:p>
        </w:tc>
        <w:tc>
          <w:tcPr>
            <w:tcW w:w="0" w:type="auto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Razem kapitał własny</w:t>
            </w:r>
          </w:p>
        </w:tc>
      </w:tr>
      <w:tr w:rsidR="003960FB" w:rsidRPr="00E42F86" w:rsidTr="00DD058D">
        <w:trPr>
          <w:trHeight w:val="261"/>
        </w:trPr>
        <w:tc>
          <w:tcPr>
            <w:tcW w:w="0" w:type="auto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Aktywów finansowych dostępnych do sprzedaży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Instrumentów zabezpieczających przyszłe przepływy pieniężne</w:t>
            </w: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E42F86" w:rsidRPr="00E42F86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</w:t>
            </w:r>
          </w:p>
        </w:tc>
      </w:tr>
      <w:tr w:rsidR="00E42F86" w:rsidRPr="00E42F86" w:rsidTr="00DD058D">
        <w:trPr>
          <w:trHeight w:val="261"/>
        </w:trPr>
        <w:tc>
          <w:tcPr>
            <w:tcW w:w="0" w:type="auto"/>
            <w:tcBorders>
              <w:top w:val="single" w:sz="4" w:space="0" w:color="A5A5A5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Stan na 1.01.2011 r.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560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14 392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14 952</w:t>
            </w:r>
          </w:p>
        </w:tc>
      </w:tr>
      <w:tr w:rsidR="003960FB" w:rsidRPr="00E42F86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zmiany zasad </w:t>
            </w:r>
            <w:r w:rsidR="00F51E99" w:rsidRPr="00E42F8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rachunkowości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3960FB" w:rsidRPr="00E42F86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korekty błędów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E42F86" w:rsidRPr="00E42F86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E42F86" w:rsidRPr="00E42F86" w:rsidRDefault="00125770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bottom"/>
            <w:hideMark/>
          </w:tcPr>
          <w:p w:rsidR="00E42F86" w:rsidRPr="00E42F86" w:rsidRDefault="00125770" w:rsidP="00E42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Zysk okresu bieżącego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1 713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1 713</w:t>
            </w:r>
          </w:p>
        </w:tc>
      </w:tr>
      <w:tr w:rsidR="003960FB" w:rsidRPr="00E42F86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125770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Emisja akcji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3960FB" w:rsidRPr="00E42F86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125770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Podwyższenie wartości nominalnej akcji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3960FB" w:rsidRPr="00E42F86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125770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Podwyższenie/obniżenie kapitału podstawowego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3960FB" w:rsidRPr="00E42F86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125770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Program opcji na akcje dla pracowników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3960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</w:t>
            </w:r>
            <w:r w:rsidR="003960FB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90</w:t>
            </w: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3960FB" w:rsidRPr="00E42F86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</w:t>
            </w:r>
            <w:r w:rsid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Umorzenie akcji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3960FB" w:rsidRPr="00E42F86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</w:t>
            </w:r>
            <w:r w:rsid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Nabycie akcji własnych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3960FB" w:rsidRPr="00E42F86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</w:t>
            </w:r>
            <w:r w:rsid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Emisja akcji powyżej ich wartości nominalnej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3960FB" w:rsidRPr="00E42F86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</w:t>
            </w:r>
            <w:r w:rsid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Koszty transakcji dotyczące emisji akcji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3960FB" w:rsidRPr="00E42F86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</w:t>
            </w:r>
            <w:r w:rsid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Dopłaty do kapitału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3960FB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39</w:t>
            </w:r>
            <w:r w:rsidR="00E42F86"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129 </w:t>
            </w:r>
          </w:p>
        </w:tc>
      </w:tr>
      <w:tr w:rsidR="003960FB" w:rsidRPr="00E42F86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</w:t>
            </w:r>
            <w:r w:rsid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Zbycie jednostki zależnej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3960FB" w:rsidRPr="00E42F86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</w:t>
            </w:r>
            <w:r w:rsid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Dywidendy uchwalone wypłacone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3960FB" w:rsidRPr="00E42F86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</w:t>
            </w:r>
            <w:r w:rsid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Dywidendy uchwalone niewypłacone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3960FB" w:rsidRPr="00E42F86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</w:t>
            </w:r>
            <w:r w:rsid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Inne zmiany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E42F86" w:rsidRPr="00E42F86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E42F86" w:rsidRPr="00E42F86" w:rsidRDefault="00125770" w:rsidP="00E4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Stan na 31.03.2011 r.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560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16 234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E42F86" w:rsidRPr="00E42F86" w:rsidRDefault="00E42F86" w:rsidP="00E42F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E42F8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16 794</w:t>
            </w:r>
          </w:p>
        </w:tc>
      </w:tr>
    </w:tbl>
    <w:p w:rsidR="00976C53" w:rsidRDefault="00976C53" w:rsidP="00E562FE">
      <w:pPr>
        <w:rPr>
          <w:lang w:eastAsia="pl-PL"/>
        </w:rPr>
      </w:pPr>
    </w:p>
    <w:p w:rsidR="00DD058D" w:rsidRDefault="00DD058D" w:rsidP="00E562FE">
      <w:pPr>
        <w:rPr>
          <w:lang w:eastAsia="pl-PL"/>
        </w:rPr>
      </w:pPr>
    </w:p>
    <w:p w:rsidR="00DD058D" w:rsidRDefault="00DD058D" w:rsidP="00E562FE">
      <w:pPr>
        <w:rPr>
          <w:lang w:eastAsia="pl-PL"/>
        </w:rPr>
      </w:pPr>
    </w:p>
    <w:p w:rsidR="00DD058D" w:rsidRDefault="00DD058D" w:rsidP="00E562FE">
      <w:pPr>
        <w:rPr>
          <w:lang w:eastAsia="pl-PL"/>
        </w:rPr>
      </w:pPr>
    </w:p>
    <w:p w:rsidR="00DD058D" w:rsidRDefault="00DD058D" w:rsidP="00E562FE">
      <w:pPr>
        <w:rPr>
          <w:lang w:eastAsia="pl-PL"/>
        </w:rPr>
      </w:pPr>
    </w:p>
    <w:p w:rsidR="00DD058D" w:rsidRDefault="00DD058D" w:rsidP="00E562FE">
      <w:pPr>
        <w:rPr>
          <w:lang w:eastAsia="pl-PL"/>
        </w:rPr>
      </w:pPr>
    </w:p>
    <w:p w:rsidR="00DD058D" w:rsidRDefault="00DD058D" w:rsidP="00E562FE">
      <w:pPr>
        <w:rPr>
          <w:lang w:eastAsia="pl-PL"/>
        </w:rPr>
      </w:pPr>
    </w:p>
    <w:p w:rsidR="00D94FD0" w:rsidRDefault="00D94FD0">
      <w:pPr>
        <w:spacing w:after="0" w:line="240" w:lineRule="auto"/>
        <w:rPr>
          <w:lang w:eastAsia="pl-PL"/>
        </w:rPr>
      </w:pPr>
    </w:p>
    <w:p w:rsidR="00DD058D" w:rsidRDefault="00DD058D" w:rsidP="00E562FE">
      <w:pPr>
        <w:rPr>
          <w:lang w:eastAsia="pl-PL"/>
        </w:rPr>
      </w:pP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4A0"/>
      </w:tblPr>
      <w:tblGrid>
        <w:gridCol w:w="297"/>
        <w:gridCol w:w="3168"/>
        <w:gridCol w:w="1098"/>
        <w:gridCol w:w="953"/>
        <w:gridCol w:w="1234"/>
        <w:gridCol w:w="1688"/>
        <w:gridCol w:w="707"/>
      </w:tblGrid>
      <w:tr w:rsidR="00125770" w:rsidRPr="00125770" w:rsidTr="00DD058D">
        <w:trPr>
          <w:trHeight w:val="261"/>
        </w:trPr>
        <w:tc>
          <w:tcPr>
            <w:tcW w:w="0" w:type="auto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Kapitał akcyjny / podstawowy</w:t>
            </w:r>
          </w:p>
        </w:tc>
        <w:tc>
          <w:tcPr>
            <w:tcW w:w="0" w:type="auto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Zyski zatrzymane</w:t>
            </w:r>
          </w:p>
        </w:tc>
        <w:tc>
          <w:tcPr>
            <w:tcW w:w="0" w:type="auto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Inne skumulowane całkowite </w:t>
            </w: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br/>
              <w:t>dochody z tytułu</w:t>
            </w:r>
          </w:p>
        </w:tc>
        <w:tc>
          <w:tcPr>
            <w:tcW w:w="0" w:type="auto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Razem kapitał własny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Aktywów finansowych dostępnych do sprzedaży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Instrumentów zabezpieczających przyszłe przepływy pieniężne</w:t>
            </w: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single" w:sz="4" w:space="0" w:color="A5A5A5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Stan na 1.01.2010 r.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2 326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2 826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zmiany zasad rachunkowości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korekty błędów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BFBFBF"/>
              <w:right w:val="single" w:sz="4" w:space="0" w:color="A5A5A5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5A5A5"/>
            </w:tcBorders>
            <w:shd w:val="clear" w:color="000000" w:fill="BFBFBF"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Zysk okresu bieżącego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5A5A5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5A5A5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5 316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5A5A5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5A5A5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5A5A5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5 316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Emisja akcji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60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60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Podwyższenie wartości nominalnej akcji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Podwyższenie/obniżenie kapitału podstawowego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Program opcji na akcje dla pracowników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Umorzenie akcji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Nabycie akcji własnych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Emisja akcji powyżej ich wartości nominalnej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10 740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10 740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Koszty transakcji dotyczące emisji akcji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-2 665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-2 665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Dopłaty do kapitału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Zbycie jednostki zależnej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Dywidendy uchwalone wypłacone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-1 325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-1 325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Dywidendy uchwalone niewypłacone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Inne zmiany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Stan na 31.12.2010 r.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560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14 392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14 952</w:t>
            </w:r>
          </w:p>
        </w:tc>
      </w:tr>
    </w:tbl>
    <w:p w:rsidR="001411B8" w:rsidRDefault="001411B8" w:rsidP="001411B8">
      <w:pPr>
        <w:pStyle w:val="Default"/>
      </w:pPr>
    </w:p>
    <w:p w:rsidR="00E42F86" w:rsidRDefault="00E42F86" w:rsidP="001411B8">
      <w:pPr>
        <w:pStyle w:val="Default"/>
      </w:pPr>
    </w:p>
    <w:p w:rsidR="00DD058D" w:rsidRDefault="00DD058D" w:rsidP="001411B8">
      <w:pPr>
        <w:pStyle w:val="Default"/>
      </w:pPr>
    </w:p>
    <w:p w:rsidR="00DD058D" w:rsidRDefault="00DD058D" w:rsidP="001411B8">
      <w:pPr>
        <w:pStyle w:val="Default"/>
      </w:pPr>
    </w:p>
    <w:p w:rsidR="00DD058D" w:rsidRDefault="00DD058D" w:rsidP="001411B8">
      <w:pPr>
        <w:pStyle w:val="Default"/>
      </w:pPr>
    </w:p>
    <w:p w:rsidR="00DD058D" w:rsidRDefault="00DD058D" w:rsidP="001411B8">
      <w:pPr>
        <w:pStyle w:val="Default"/>
      </w:pPr>
    </w:p>
    <w:p w:rsidR="00DD058D" w:rsidRDefault="00DD058D" w:rsidP="001411B8">
      <w:pPr>
        <w:pStyle w:val="Default"/>
      </w:pPr>
    </w:p>
    <w:p w:rsidR="00DD058D" w:rsidRDefault="00DD058D" w:rsidP="001411B8">
      <w:pPr>
        <w:pStyle w:val="Default"/>
      </w:pPr>
    </w:p>
    <w:p w:rsidR="00DD058D" w:rsidRDefault="00DD058D" w:rsidP="001411B8">
      <w:pPr>
        <w:pStyle w:val="Default"/>
      </w:pPr>
    </w:p>
    <w:p w:rsidR="00DD058D" w:rsidRDefault="00DD058D" w:rsidP="001411B8">
      <w:pPr>
        <w:pStyle w:val="Default"/>
      </w:pPr>
    </w:p>
    <w:p w:rsidR="00DD058D" w:rsidRDefault="00DD058D" w:rsidP="001411B8">
      <w:pPr>
        <w:pStyle w:val="Default"/>
      </w:pPr>
    </w:p>
    <w:p w:rsidR="003C607C" w:rsidRDefault="003C607C">
      <w:pPr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>
        <w:br w:type="page"/>
      </w:r>
    </w:p>
    <w:p w:rsidR="00DD058D" w:rsidRDefault="00DD058D" w:rsidP="001411B8">
      <w:pPr>
        <w:pStyle w:val="Default"/>
      </w:pP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4A0"/>
      </w:tblPr>
      <w:tblGrid>
        <w:gridCol w:w="296"/>
        <w:gridCol w:w="3237"/>
        <w:gridCol w:w="1088"/>
        <w:gridCol w:w="949"/>
        <w:gridCol w:w="1213"/>
        <w:gridCol w:w="1663"/>
        <w:gridCol w:w="699"/>
      </w:tblGrid>
      <w:tr w:rsidR="00125770" w:rsidRPr="00125770" w:rsidTr="00DD058D">
        <w:trPr>
          <w:trHeight w:val="261"/>
        </w:trPr>
        <w:tc>
          <w:tcPr>
            <w:tcW w:w="0" w:type="auto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Kapitał akcyjny / podstawowy</w:t>
            </w:r>
          </w:p>
        </w:tc>
        <w:tc>
          <w:tcPr>
            <w:tcW w:w="0" w:type="auto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Zyski zatrzymane</w:t>
            </w:r>
          </w:p>
        </w:tc>
        <w:tc>
          <w:tcPr>
            <w:tcW w:w="0" w:type="auto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Inne skumulowane całkowite </w:t>
            </w: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br/>
              <w:t>dochody z tytułu</w:t>
            </w:r>
          </w:p>
        </w:tc>
        <w:tc>
          <w:tcPr>
            <w:tcW w:w="0" w:type="auto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Razem kapitał własny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Aktywów finansowych dostępnych do sprzedaży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Instrumentów zabezpieczających przyszłe przepływy pieniężne</w:t>
            </w: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single" w:sz="4" w:space="0" w:color="A5A5A5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Stan na 1.01.2010 r.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2 326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2 826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zmiany zasad </w:t>
            </w:r>
            <w:r w:rsidR="00F51E99"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rachunkowości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korekty błędów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Zestawienie dochodów ogółem za okres sprawozdawczy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1 268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1 268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Emisja akcji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Podwyższenie wartości nominalnej akcji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Podwyższenie/obniżenie kapitału podstawowego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Program opcji na akcje dla pracowników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Umorzenie akcji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Nabycie akcji własnych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Emisja akcji powyżej ich wartości nominalnej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Koszty transakcji dotyczące emisji akcji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Dopłaty do kapitału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Zbycie jednostki zależnej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Dywidendy uchwalone wypłacone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Dywidendy uchwalone niewypłacone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Inne zmiany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125770" w:rsidRPr="00125770" w:rsidTr="00DD058D">
        <w:trPr>
          <w:trHeight w:val="261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Stan na 31.03.2010 r.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3 594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color w:val="333333"/>
                <w:sz w:val="14"/>
                <w:szCs w:val="14"/>
                <w:lang w:eastAsia="pl-PL"/>
              </w:rPr>
              <w:t xml:space="preserve">                                  -  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125770" w:rsidRPr="00125770" w:rsidRDefault="00125770" w:rsidP="00125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2577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4 094</w:t>
            </w:r>
          </w:p>
        </w:tc>
      </w:tr>
    </w:tbl>
    <w:p w:rsidR="00E42F86" w:rsidRDefault="00E42F86" w:rsidP="001411B8">
      <w:pPr>
        <w:pStyle w:val="Default"/>
      </w:pPr>
    </w:p>
    <w:p w:rsidR="00E42F86" w:rsidRDefault="00E42F86" w:rsidP="001411B8">
      <w:pPr>
        <w:pStyle w:val="Default"/>
      </w:pPr>
    </w:p>
    <w:p w:rsidR="001411B8" w:rsidRDefault="001411B8" w:rsidP="001411B8">
      <w:pPr>
        <w:jc w:val="both"/>
      </w:pPr>
      <w:r>
        <w:t>Na dzień 31.03.2011 r.</w:t>
      </w:r>
      <w:r w:rsidR="008C4752">
        <w:t xml:space="preserve"> </w:t>
      </w:r>
      <w:r>
        <w:t>kapitał podstawowy S</w:t>
      </w:r>
      <w:r w:rsidR="008C4752">
        <w:t>półki wynosił 560 tys. PLN (2010</w:t>
      </w:r>
      <w:r>
        <w:t xml:space="preserve"> rok: 500 tys.</w:t>
      </w:r>
      <w:r w:rsidR="003C607C">
        <w:t xml:space="preserve"> PLN)</w:t>
      </w:r>
      <w:r>
        <w:t xml:space="preserve"> Wszystkie akcje zostały w pełni opłacone.</w:t>
      </w:r>
    </w:p>
    <w:p w:rsidR="001411B8" w:rsidRDefault="001411B8" w:rsidP="001411B8">
      <w:pPr>
        <w:jc w:val="both"/>
      </w:pPr>
      <w:r>
        <w:t>W dniu 8 czerwca 2010 roku Nadzwyczajne Zgromadzenie Wspólników podjęło uchwałę o</w:t>
      </w:r>
      <w:r w:rsidR="008C4752">
        <w:t xml:space="preserve"> </w:t>
      </w:r>
      <w:r>
        <w:t>przekształceniu spółki „Europejskie Centrum Odszkodowań” Spółka z ograniczoną</w:t>
      </w:r>
      <w:r w:rsidR="008C4752">
        <w:t xml:space="preserve"> </w:t>
      </w:r>
      <w:r>
        <w:t>odpowiedzialnością w „Europejskie Centrum Odszkodowań” Spółka Akcyjna. Z datą 1 lipca 2010 roku</w:t>
      </w:r>
      <w:r w:rsidR="008C4752">
        <w:t xml:space="preserve"> </w:t>
      </w:r>
      <w:r>
        <w:t>przekształcenie zostało zarejestrowane przez Sąd Rejonowy dla Wrocławia-Fabrycznej we</w:t>
      </w:r>
      <w:r w:rsidR="008C4752">
        <w:t xml:space="preserve"> </w:t>
      </w:r>
      <w:r>
        <w:t xml:space="preserve">Wrocławiu, IX Wydział Gospodarczy Krajowego Rejestru Sądowego. </w:t>
      </w:r>
    </w:p>
    <w:p w:rsidR="001411B8" w:rsidRDefault="001411B8" w:rsidP="001411B8">
      <w:pPr>
        <w:jc w:val="both"/>
      </w:pPr>
      <w:r>
        <w:t>W grudnia 2010</w:t>
      </w:r>
      <w:r w:rsidR="008C4752">
        <w:t xml:space="preserve"> </w:t>
      </w:r>
      <w:r>
        <w:t>roku nastąpiło podwyższenie kapitału podstawowego Spółki w drodze emisji 600</w:t>
      </w:r>
      <w:r w:rsidR="008C4752">
        <w:t xml:space="preserve"> </w:t>
      </w:r>
      <w:r>
        <w:t>000 akcji zwykłych na okaziciela o wartości nominalnej 0,10 PLN każda.</w:t>
      </w:r>
    </w:p>
    <w:p w:rsidR="001411B8" w:rsidRDefault="001411B8" w:rsidP="001411B8">
      <w:pPr>
        <w:jc w:val="both"/>
      </w:pPr>
      <w:r>
        <w:t>Na dzień bilansowy kapitał podstawowy składał się z 5</w:t>
      </w:r>
      <w:r w:rsidR="008C4752">
        <w:t xml:space="preserve"> </w:t>
      </w:r>
      <w:r>
        <w:t>600</w:t>
      </w:r>
      <w:r w:rsidR="008C4752">
        <w:t xml:space="preserve"> </w:t>
      </w:r>
      <w:r>
        <w:t>000 akcji o łącznej wartości nominalnej 560</w:t>
      </w:r>
      <w:r w:rsidR="003C607C">
        <w:t xml:space="preserve"> </w:t>
      </w:r>
      <w:r>
        <w:t>tys. zł.</w:t>
      </w:r>
    </w:p>
    <w:p w:rsidR="00976C53" w:rsidRDefault="001411B8" w:rsidP="001411B8">
      <w:pPr>
        <w:jc w:val="both"/>
      </w:pPr>
      <w:r>
        <w:t>Wszystkie akcje w równym stopniu uczestniczą w podziale dywidendy oraz każda akcja daje prawo do</w:t>
      </w:r>
      <w:r w:rsidR="008C4752">
        <w:t xml:space="preserve"> </w:t>
      </w:r>
      <w:r>
        <w:t>jednego głosu na Walnym Zgromadzeniu Akcjonariuszy.</w:t>
      </w:r>
    </w:p>
    <w:p w:rsidR="00E562FE" w:rsidRDefault="00E562FE" w:rsidP="00B97B8E">
      <w:pPr>
        <w:pStyle w:val="Nagwek2"/>
        <w:rPr>
          <w:lang w:eastAsia="pl-PL"/>
        </w:rPr>
      </w:pPr>
      <w:bookmarkStart w:id="47" w:name="_Toc293063755"/>
      <w:r>
        <w:rPr>
          <w:lang w:eastAsia="pl-PL"/>
        </w:rPr>
        <w:t>JEDNOSTKOWE SPRAWOZDANIE Z PRZEPŁYWÓW PIENIĘŻNYCH</w:t>
      </w:r>
      <w:bookmarkEnd w:id="47"/>
      <w:r>
        <w:rPr>
          <w:lang w:eastAsia="pl-PL"/>
        </w:rPr>
        <w:t xml:space="preserve"> </w:t>
      </w:r>
    </w:p>
    <w:p w:rsidR="00DD058D" w:rsidRPr="00DD058D" w:rsidRDefault="00DD058D" w:rsidP="00DD058D">
      <w:pPr>
        <w:rPr>
          <w:lang w:eastAsia="pl-PL"/>
        </w:rPr>
      </w:pPr>
    </w:p>
    <w:tbl>
      <w:tblPr>
        <w:tblW w:w="0" w:type="auto"/>
        <w:tblInd w:w="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/>
      </w:tblPr>
      <w:tblGrid>
        <w:gridCol w:w="416"/>
        <w:gridCol w:w="6945"/>
        <w:gridCol w:w="914"/>
        <w:gridCol w:w="870"/>
      </w:tblGrid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  <w:t>Metoda Pośrednia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2010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000000" w:fill="D8D8D8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0" w:type="auto"/>
            <w:shd w:val="clear" w:color="000000" w:fill="D8D8D8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  <w:t xml:space="preserve"> Przepływy pieniężne z działalności operacyjnej</w:t>
            </w:r>
          </w:p>
        </w:tc>
        <w:tc>
          <w:tcPr>
            <w:tcW w:w="0" w:type="auto"/>
            <w:shd w:val="clear" w:color="000000" w:fill="D8D8D8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000000" w:fill="D8D8D8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  <w:t> 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  <w:t xml:space="preserve"> Zysk netto roku obrotowego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1 713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1 268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  <w:t xml:space="preserve"> Korekty: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525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292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Podatek dochodowy z rachunku zysków i strat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455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225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Amortyzacja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107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78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3C607C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 xml:space="preserve">Odpis z tytułu utraty wartości firmy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Zyski/Straty na zbyciu  wartości rzeczowych aktywów trwałych,  wartości niematerialnych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Zyski/Straty na sprzedaży i zmiana wartości godziwej nieruchomości inwestycyjnych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Zyski/straty  z tytułu zmian wartości godziwej i zbycia aktywów finansowych wycenianych w wartości  godziwej przez zysk lub stratę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Zyski/straty ze zbycia aktywów utrzymywanych do terminu wymagalności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 xml:space="preserve">Zyski/Straty ze zbycia aktywów finansowych dostępnych do sprzedaży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Zyski/straty ze zbycia  udziałów i akcji jednostek zależnych konsolidowanych i inwestycji w jednostki stowarzyszone wyceniane metodą praw własności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 xml:space="preserve">Odpis i odwrócenie odpisu z tytułu utraty wartości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 xml:space="preserve">Odsetki i udziały w zyskach(dywidendy)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      10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 xml:space="preserve">Zyski/Straty z tytułu różnic kursowych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Zmiana stanu rezerw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    158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Zmiana stanu instrumentów pochodnych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Inne korekty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121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  <w:t>Zmiany stanu kapitału obrotowego: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 2 133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1 487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Zapasy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       22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        3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Należności z tyt. dostaw i usług oraz pozostałe należności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 3 053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1 411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Zobowiązania z tyt. dostaw i usług oraz pozostałe zobowiązania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941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      72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  <w:t xml:space="preserve"> Podatek dochodowy zapłacony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    181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   508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  <w:t>Przepływy pieniężne netto z działalności operacyjnej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       77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   435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000000" w:fill="D8D8D8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0" w:type="auto"/>
            <w:shd w:val="clear" w:color="000000" w:fill="D8D8D8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  <w:t>Przepływy pieniężne z działalności inwestycyjnej</w:t>
            </w:r>
          </w:p>
        </w:tc>
        <w:tc>
          <w:tcPr>
            <w:tcW w:w="0" w:type="auto"/>
            <w:shd w:val="clear" w:color="000000" w:fill="D8D8D8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000000" w:fill="D8D8D8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Nabycie jednostek zależnych konsolidowanych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 xml:space="preserve">Zbycie jednostek  zależnych  konsolidowanych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Nabycie jednostek stowarzyszonych wycenionych  metodą praw własności w sprawozdaniu skonsolidowanym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Zbycie jednostek stowarzyszonych wycenionych  metodą praw własności w sprawozdaniu skonsolidowanym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Nabycie wartości niematerialnych  i rzeczowych aktywów trwałych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 1 489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   305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Wpływy ze zbycia  wartości niematerialnych i rzeczowych aktywów trwałych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Nabycie nieruchomość inwestycyjnych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Wpływ ze zbycia nieruchomości inwestycyjnych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Nabycie aktywów finansowych dostępnych  do sprzedaży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Wpływy ze zbycia aktywów finansowych dostępnych  do sprzedaży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Nabycie aktywów finansowych  utrzymywanych do terminu wymagalności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Wpływy ze zbycia  aktywów finansowych  utrzymywanych do terminu wymagalności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Nabycie aktywów finansowych wycenianych w wartości godziwej przez zysk lub stratę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Wpływy ze zbycia aktywów finansowych wycenianych w wartości godziwej przez zysk lub stratę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Założenie lokaty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Wpływ z lokaty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Nabycie pozostałych aktywów finansowych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Wpływy ze zbycia  pozostałych aktywów finansowych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 xml:space="preserve">Pożyczki udzielone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    827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      25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 xml:space="preserve">Spłata pożyczek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29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20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Odsetki otrzymane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Dywidendy otrzymane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Inne wpływy/wydatki inwestycyjne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  <w:t>Przepływy pieniężne netto z działalności inwestycyjnej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 2 287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   310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000000" w:fill="D8D8D8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0" w:type="auto"/>
            <w:shd w:val="clear" w:color="000000" w:fill="D8D8D8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  <w:t>Przepływy pieniężne z działalności finansowej</w:t>
            </w:r>
          </w:p>
        </w:tc>
        <w:tc>
          <w:tcPr>
            <w:tcW w:w="0" w:type="auto"/>
            <w:shd w:val="clear" w:color="000000" w:fill="D8D8D8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000000" w:fill="D8D8D8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Wpływy/ wydatki z tytułu zmian w  kapitale  własnym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Wpływy z emisji  dłużnych instrumentów finansowych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 xml:space="preserve"> Wykup dłużnych instrumentów finansowych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Otrzymane kredyty i pożyczki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400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Spłata kredytów i pożyczek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       64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      52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Płatności zobowiązań z tytułu leasingu finansowego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Odsetki zapłacone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10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 xml:space="preserve"> Dywidendy wypłacone akcjonariuszom Spółki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>Inne wpływy/wydatki finansowe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  <w:t>Przepływy pieniężne netto z działalności finansowej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336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      42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000000" w:fill="D8D8D8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D.</w:t>
            </w:r>
          </w:p>
        </w:tc>
        <w:tc>
          <w:tcPr>
            <w:tcW w:w="0" w:type="auto"/>
            <w:shd w:val="clear" w:color="000000" w:fill="D8D8D8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  <w:t xml:space="preserve"> (Zmniejszenie/Zwiększenie) netto stanu środków pieniężnych i ekwiwalentów środków pieniężnych</w:t>
            </w:r>
          </w:p>
        </w:tc>
        <w:tc>
          <w:tcPr>
            <w:tcW w:w="0" w:type="auto"/>
            <w:shd w:val="clear" w:color="000000" w:fill="D8D8D8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 2 027    </w:t>
            </w:r>
          </w:p>
        </w:tc>
        <w:tc>
          <w:tcPr>
            <w:tcW w:w="0" w:type="auto"/>
            <w:shd w:val="clear" w:color="000000" w:fill="D8D8D8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      787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E.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color w:val="333333"/>
                <w:sz w:val="20"/>
                <w:szCs w:val="20"/>
                <w:lang w:eastAsia="pl-PL"/>
              </w:rPr>
              <w:t xml:space="preserve">Różnice kursowe z tytułu wyceny środków pieniężnych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 -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         -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000000" w:fill="D8D8D8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F.</w:t>
            </w:r>
          </w:p>
        </w:tc>
        <w:tc>
          <w:tcPr>
            <w:tcW w:w="0" w:type="auto"/>
            <w:shd w:val="clear" w:color="000000" w:fill="D8D8D8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  <w:t xml:space="preserve"> Stan środków pieniężnych i ekwiwalentów środków pieniężnych  na początek okresu</w:t>
            </w:r>
          </w:p>
        </w:tc>
        <w:tc>
          <w:tcPr>
            <w:tcW w:w="0" w:type="auto"/>
            <w:shd w:val="clear" w:color="000000" w:fill="D8D8D8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12 655    </w:t>
            </w:r>
          </w:p>
        </w:tc>
        <w:tc>
          <w:tcPr>
            <w:tcW w:w="0" w:type="auto"/>
            <w:shd w:val="clear" w:color="000000" w:fill="D8D8D8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2 904    </w:t>
            </w:r>
          </w:p>
        </w:tc>
      </w:tr>
      <w:tr w:rsidR="00C621F1" w:rsidRPr="00C621F1" w:rsidTr="00DD058D">
        <w:trPr>
          <w:trHeight w:val="261"/>
        </w:trPr>
        <w:tc>
          <w:tcPr>
            <w:tcW w:w="0" w:type="auto"/>
            <w:shd w:val="clear" w:color="000000" w:fill="D8D8D8"/>
            <w:noWrap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G.</w:t>
            </w:r>
          </w:p>
        </w:tc>
        <w:tc>
          <w:tcPr>
            <w:tcW w:w="0" w:type="auto"/>
            <w:shd w:val="clear" w:color="000000" w:fill="D8D8D8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b/>
                <w:bCs/>
                <w:color w:val="333333"/>
                <w:sz w:val="20"/>
                <w:szCs w:val="20"/>
                <w:lang w:eastAsia="pl-PL"/>
              </w:rPr>
              <w:t>Stan środków pieniężnych i ekwiwalentów środków pieniężnych  na koniec roku</w:t>
            </w:r>
          </w:p>
        </w:tc>
        <w:tc>
          <w:tcPr>
            <w:tcW w:w="0" w:type="auto"/>
            <w:shd w:val="clear" w:color="000000" w:fill="D8D8D8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10 628    </w:t>
            </w:r>
          </w:p>
        </w:tc>
        <w:tc>
          <w:tcPr>
            <w:tcW w:w="0" w:type="auto"/>
            <w:shd w:val="clear" w:color="000000" w:fill="D8D8D8"/>
            <w:noWrap/>
            <w:vAlign w:val="bottom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621F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 2 118    </w:t>
            </w:r>
          </w:p>
        </w:tc>
      </w:tr>
    </w:tbl>
    <w:p w:rsidR="00E562FE" w:rsidRDefault="00E562FE" w:rsidP="00B97B8E">
      <w:pPr>
        <w:pStyle w:val="Nagwek2"/>
        <w:rPr>
          <w:lang w:eastAsia="pl-PL"/>
        </w:rPr>
      </w:pPr>
      <w:bookmarkStart w:id="48" w:name="_Toc293063756"/>
      <w:r>
        <w:rPr>
          <w:lang w:eastAsia="pl-PL"/>
        </w:rPr>
        <w:t>WYBRANE ISTOTNE NOTY OBJAŚNIAJĄCE DO SKRÓCONEGO JEDNOSTKOWEGO KWARTALNEGO SPRAWOZDANIA FINANSOWEGO</w:t>
      </w:r>
      <w:bookmarkEnd w:id="48"/>
    </w:p>
    <w:p w:rsidR="00E562FE" w:rsidRDefault="00E562FE" w:rsidP="00B97B8E">
      <w:pPr>
        <w:pStyle w:val="Nagwek3"/>
        <w:rPr>
          <w:lang w:eastAsia="pl-PL"/>
        </w:rPr>
      </w:pPr>
      <w:bookmarkStart w:id="49" w:name="_Toc293063757"/>
      <w:r w:rsidRPr="00E562FE">
        <w:rPr>
          <w:lang w:eastAsia="pl-PL"/>
        </w:rPr>
        <w:t xml:space="preserve">JEDNOSTKOWE KOSZTY </w:t>
      </w:r>
      <w:r w:rsidR="00693C86">
        <w:rPr>
          <w:lang w:eastAsia="pl-PL"/>
        </w:rPr>
        <w:t>RODZAJOWE</w:t>
      </w:r>
      <w:bookmarkEnd w:id="49"/>
    </w:p>
    <w:p w:rsidR="00DD058D" w:rsidRPr="00DD058D" w:rsidRDefault="00DD058D" w:rsidP="00DD058D">
      <w:pPr>
        <w:rPr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31"/>
        <w:gridCol w:w="4631"/>
        <w:gridCol w:w="2074"/>
        <w:gridCol w:w="2074"/>
      </w:tblGrid>
      <w:tr w:rsidR="00693C86" w:rsidRPr="00950C0A" w:rsidTr="00DD058D">
        <w:trPr>
          <w:trHeight w:val="261"/>
        </w:trPr>
        <w:tc>
          <w:tcPr>
            <w:tcW w:w="27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944" w:type="pct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955" w:type="pct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01.01.2011-31.03.2011</w:t>
            </w:r>
          </w:p>
        </w:tc>
        <w:tc>
          <w:tcPr>
            <w:tcW w:w="831" w:type="pct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01.01.2010-31.03.2010</w:t>
            </w:r>
          </w:p>
        </w:tc>
      </w:tr>
      <w:tr w:rsidR="00693C86" w:rsidRPr="00950C0A" w:rsidTr="00DD058D">
        <w:trPr>
          <w:trHeight w:val="261"/>
        </w:trPr>
        <w:tc>
          <w:tcPr>
            <w:tcW w:w="271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</w:tr>
      <w:tr w:rsidR="00693C86" w:rsidRPr="00950C0A" w:rsidTr="00DD058D">
        <w:trPr>
          <w:trHeight w:val="261"/>
        </w:trPr>
        <w:tc>
          <w:tcPr>
            <w:tcW w:w="271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 xml:space="preserve">Koszty rodzajowe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693C86" w:rsidRPr="00950C0A" w:rsidTr="00DD058D">
        <w:trPr>
          <w:trHeight w:val="261"/>
        </w:trPr>
        <w:tc>
          <w:tcPr>
            <w:tcW w:w="271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Amortyzacja środków trwałych i wartości niematerialnych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107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78 </w:t>
            </w:r>
          </w:p>
        </w:tc>
      </w:tr>
      <w:tr w:rsidR="00693C86" w:rsidRPr="00950C0A" w:rsidTr="00DD058D">
        <w:trPr>
          <w:trHeight w:val="261"/>
        </w:trPr>
        <w:tc>
          <w:tcPr>
            <w:tcW w:w="271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1.2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Koszty świadczeń pracowniczych  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1 468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1 291 </w:t>
            </w:r>
          </w:p>
        </w:tc>
      </w:tr>
      <w:tr w:rsidR="00693C86" w:rsidRPr="00950C0A" w:rsidTr="00DD058D">
        <w:trPr>
          <w:trHeight w:val="261"/>
        </w:trPr>
        <w:tc>
          <w:tcPr>
            <w:tcW w:w="271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1.3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Zużycie materiałów i energii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117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128 </w:t>
            </w:r>
          </w:p>
        </w:tc>
      </w:tr>
      <w:tr w:rsidR="00693C86" w:rsidRPr="00950C0A" w:rsidTr="00DD058D">
        <w:trPr>
          <w:trHeight w:val="261"/>
        </w:trPr>
        <w:tc>
          <w:tcPr>
            <w:tcW w:w="271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Usługi obce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1 967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1 113 </w:t>
            </w:r>
          </w:p>
        </w:tc>
      </w:tr>
      <w:tr w:rsidR="00693C86" w:rsidRPr="00950C0A" w:rsidTr="00DD058D">
        <w:trPr>
          <w:trHeight w:val="261"/>
        </w:trPr>
        <w:tc>
          <w:tcPr>
            <w:tcW w:w="271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1.5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Podatki i opłaty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53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35 </w:t>
            </w:r>
          </w:p>
        </w:tc>
      </w:tr>
      <w:tr w:rsidR="00693C86" w:rsidRPr="00950C0A" w:rsidTr="00DD058D">
        <w:trPr>
          <w:trHeight w:val="261"/>
        </w:trPr>
        <w:tc>
          <w:tcPr>
            <w:tcW w:w="271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1.6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Koszty reklamy i wydatki reprezentacyjne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226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24 </w:t>
            </w:r>
          </w:p>
        </w:tc>
      </w:tr>
      <w:tr w:rsidR="00693C86" w:rsidRPr="00950C0A" w:rsidTr="00DD058D">
        <w:trPr>
          <w:trHeight w:val="261"/>
        </w:trPr>
        <w:tc>
          <w:tcPr>
            <w:tcW w:w="271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1.7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Ubezpieczenia majątkowe i osobowe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13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0 </w:t>
            </w:r>
          </w:p>
        </w:tc>
      </w:tr>
      <w:tr w:rsidR="00693C86" w:rsidRPr="00950C0A" w:rsidTr="00DD058D">
        <w:trPr>
          <w:trHeight w:val="261"/>
        </w:trPr>
        <w:tc>
          <w:tcPr>
            <w:tcW w:w="271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4B57B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1.</w:t>
            </w:r>
            <w:r w:rsidR="00693C86"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Inne koszty działalności operacyjnej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120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33 </w:t>
            </w:r>
          </w:p>
        </w:tc>
      </w:tr>
      <w:tr w:rsidR="00693C86" w:rsidRPr="00950C0A" w:rsidTr="00DD058D">
        <w:trPr>
          <w:trHeight w:val="261"/>
        </w:trPr>
        <w:tc>
          <w:tcPr>
            <w:tcW w:w="271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Razem koszty rodzajowe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 xml:space="preserve">4 071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 xml:space="preserve">2 701 </w:t>
            </w:r>
          </w:p>
        </w:tc>
      </w:tr>
    </w:tbl>
    <w:p w:rsidR="00E562FE" w:rsidRDefault="00E562FE" w:rsidP="00E562FE">
      <w:pPr>
        <w:rPr>
          <w:lang w:eastAsia="pl-PL"/>
        </w:rPr>
      </w:pPr>
    </w:p>
    <w:p w:rsidR="00E562FE" w:rsidRDefault="007E28A0" w:rsidP="00B97B8E">
      <w:pPr>
        <w:pStyle w:val="Nagwek3"/>
      </w:pPr>
      <w:bookmarkStart w:id="50" w:name="_Toc293063758"/>
      <w:r>
        <w:t>JEDNOSTKOWY ZYSK NA AKCJĘ</w:t>
      </w:r>
      <w:bookmarkEnd w:id="50"/>
    </w:p>
    <w:tbl>
      <w:tblPr>
        <w:tblW w:w="0" w:type="auto"/>
        <w:jc w:val="center"/>
        <w:tblCellMar>
          <w:left w:w="70" w:type="dxa"/>
          <w:right w:w="70" w:type="dxa"/>
        </w:tblCellMar>
        <w:tblLook w:val="04A0"/>
      </w:tblPr>
      <w:tblGrid>
        <w:gridCol w:w="4033"/>
        <w:gridCol w:w="2421"/>
        <w:gridCol w:w="2289"/>
      </w:tblGrid>
      <w:tr w:rsidR="007F2856" w:rsidRPr="004977B8" w:rsidTr="00DD058D">
        <w:trPr>
          <w:trHeight w:val="261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5A5A5"/>
              <w:right w:val="nil"/>
            </w:tcBorders>
            <w:shd w:val="clear" w:color="auto" w:fill="auto"/>
            <w:vAlign w:val="center"/>
            <w:hideMark/>
          </w:tcPr>
          <w:p w:rsidR="007F2856" w:rsidRPr="004977B8" w:rsidRDefault="007F2856" w:rsidP="007F28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5A5A5"/>
              <w:left w:val="single" w:sz="4" w:space="0" w:color="A5A5A5"/>
              <w:bottom w:val="single" w:sz="4" w:space="0" w:color="A5A5A5"/>
              <w:right w:val="single" w:sz="8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7F2856" w:rsidRPr="004977B8" w:rsidRDefault="007F2856" w:rsidP="007F285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01.01.2011 - 31.03.2011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4" w:space="0" w:color="A5A5A5"/>
              <w:bottom w:val="single" w:sz="4" w:space="0" w:color="A5A5A5"/>
              <w:right w:val="single" w:sz="8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7F2856" w:rsidRPr="004977B8" w:rsidRDefault="007F2856" w:rsidP="007F285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01.01.2010-31.03.2010</w:t>
            </w:r>
          </w:p>
        </w:tc>
      </w:tr>
      <w:tr w:rsidR="008C4752" w:rsidRPr="004977B8" w:rsidTr="00DD058D">
        <w:trPr>
          <w:trHeight w:val="261"/>
          <w:jc w:val="center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8C4752" w:rsidRPr="004977B8" w:rsidRDefault="008C4752" w:rsidP="004977B8">
            <w:pPr>
              <w:spacing w:after="0" w:line="240" w:lineRule="auto"/>
              <w:ind w:firstLineChars="100" w:firstLine="201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liczba akcji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C4752" w:rsidRPr="004977B8" w:rsidRDefault="008C4752" w:rsidP="007F28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5 600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C4752" w:rsidRPr="004977B8" w:rsidRDefault="008C4752" w:rsidP="007F28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7F2856" w:rsidRPr="004977B8" w:rsidTr="00DD058D">
        <w:trPr>
          <w:trHeight w:val="261"/>
          <w:jc w:val="center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7F2856" w:rsidRPr="004977B8" w:rsidRDefault="007F2856" w:rsidP="004977B8">
            <w:pPr>
              <w:spacing w:after="0" w:line="240" w:lineRule="auto"/>
              <w:ind w:firstLineChars="100" w:firstLine="201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977B8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działalności kontynuowanej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2856" w:rsidRPr="004977B8" w:rsidRDefault="007F2856" w:rsidP="007F28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2856" w:rsidRPr="004977B8" w:rsidRDefault="007F2856" w:rsidP="007F28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F2856" w:rsidRPr="004977B8" w:rsidTr="00DD058D">
        <w:trPr>
          <w:trHeight w:val="261"/>
          <w:jc w:val="center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4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:rsidR="007F2856" w:rsidRPr="004977B8" w:rsidRDefault="007F2856" w:rsidP="004977B8">
            <w:pPr>
              <w:spacing w:after="0" w:line="240" w:lineRule="auto"/>
              <w:ind w:firstLineChars="200" w:firstLine="40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- podstawowy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:rsidR="007F2856" w:rsidRPr="004977B8" w:rsidRDefault="007F2856" w:rsidP="007F28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0,31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:rsidR="007F2856" w:rsidRPr="004977B8" w:rsidRDefault="007F2856" w:rsidP="007F28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0,25</w:t>
            </w:r>
          </w:p>
        </w:tc>
      </w:tr>
      <w:tr w:rsidR="007F2856" w:rsidRPr="004977B8" w:rsidTr="00DD058D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:rsidR="007F2856" w:rsidRPr="004977B8" w:rsidRDefault="007F2856" w:rsidP="004977B8">
            <w:pPr>
              <w:spacing w:after="0" w:line="240" w:lineRule="auto"/>
              <w:ind w:firstLineChars="200" w:firstLine="40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- rozwodniony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:rsidR="007F2856" w:rsidRPr="004977B8" w:rsidRDefault="007F2856" w:rsidP="007F28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0,31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:rsidR="007F2856" w:rsidRPr="004977B8" w:rsidRDefault="007F2856" w:rsidP="007F28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0,25</w:t>
            </w:r>
          </w:p>
        </w:tc>
      </w:tr>
      <w:tr w:rsidR="007F2856" w:rsidRPr="004977B8" w:rsidTr="00DD058D">
        <w:trPr>
          <w:trHeight w:val="261"/>
          <w:jc w:val="center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7F2856" w:rsidRPr="004977B8" w:rsidRDefault="007F2856" w:rsidP="004977B8">
            <w:pPr>
              <w:spacing w:after="0" w:line="240" w:lineRule="auto"/>
              <w:ind w:firstLineChars="100" w:firstLine="201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 działalności kontynuowanej i zaniechanej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2856" w:rsidRPr="004977B8" w:rsidRDefault="007F2856" w:rsidP="007F28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F2856" w:rsidRPr="004977B8" w:rsidRDefault="007F2856" w:rsidP="007F28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F2856" w:rsidRPr="004977B8" w:rsidTr="00DD058D">
        <w:trPr>
          <w:trHeight w:val="261"/>
          <w:jc w:val="center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4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:rsidR="007F2856" w:rsidRPr="004977B8" w:rsidRDefault="007F2856" w:rsidP="004977B8">
            <w:pPr>
              <w:spacing w:after="0" w:line="240" w:lineRule="auto"/>
              <w:ind w:firstLineChars="200" w:firstLine="40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- podstawowy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4" w:space="0" w:color="A5A5A5"/>
              <w:bottom w:val="single" w:sz="4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:rsidR="007F2856" w:rsidRPr="004977B8" w:rsidRDefault="007F2856" w:rsidP="007F28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0,31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4" w:space="0" w:color="A5A5A5"/>
              <w:bottom w:val="single" w:sz="4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:rsidR="007F2856" w:rsidRPr="004977B8" w:rsidRDefault="007F2856" w:rsidP="007F28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0,25</w:t>
            </w:r>
          </w:p>
        </w:tc>
      </w:tr>
      <w:tr w:rsidR="007F2856" w:rsidRPr="004977B8" w:rsidTr="00DD058D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:rsidR="007F2856" w:rsidRPr="004977B8" w:rsidRDefault="007F2856" w:rsidP="004977B8">
            <w:pPr>
              <w:spacing w:after="0" w:line="240" w:lineRule="auto"/>
              <w:ind w:firstLineChars="200" w:firstLine="40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- rozwodniony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:rsidR="007F2856" w:rsidRPr="004977B8" w:rsidRDefault="007F2856" w:rsidP="007F28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0,31</w:t>
            </w:r>
          </w:p>
        </w:tc>
        <w:tc>
          <w:tcPr>
            <w:tcW w:w="0" w:type="auto"/>
            <w:tcBorders>
              <w:top w:val="nil"/>
              <w:left w:val="single" w:sz="4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:rsidR="007F2856" w:rsidRPr="004977B8" w:rsidRDefault="007F2856" w:rsidP="007F28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4977B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0,25</w:t>
            </w:r>
          </w:p>
        </w:tc>
      </w:tr>
    </w:tbl>
    <w:p w:rsidR="00E562FE" w:rsidRDefault="00E562FE" w:rsidP="00E562FE">
      <w:pPr>
        <w:rPr>
          <w:lang w:eastAsia="pl-PL"/>
        </w:rPr>
      </w:pPr>
    </w:p>
    <w:p w:rsidR="00FE2528" w:rsidRDefault="00FE2528" w:rsidP="00E562FE">
      <w:pPr>
        <w:rPr>
          <w:lang w:eastAsia="pl-PL"/>
        </w:rPr>
      </w:pPr>
    </w:p>
    <w:p w:rsidR="00FE2528" w:rsidRDefault="00FE2528">
      <w:pPr>
        <w:spacing w:after="0" w:line="240" w:lineRule="auto"/>
        <w:rPr>
          <w:lang w:eastAsia="pl-PL"/>
        </w:rPr>
      </w:pPr>
      <w:r>
        <w:rPr>
          <w:lang w:eastAsia="pl-PL"/>
        </w:rPr>
        <w:br w:type="page"/>
      </w:r>
    </w:p>
    <w:p w:rsidR="002B5375" w:rsidRDefault="002B5375">
      <w:pPr>
        <w:spacing w:after="0" w:line="240" w:lineRule="auto"/>
        <w:rPr>
          <w:lang w:eastAsia="pl-PL"/>
        </w:rPr>
        <w:sectPr w:rsidR="002B5375" w:rsidSect="004E5EB6">
          <w:pgSz w:w="11906" w:h="16838"/>
          <w:pgMar w:top="1276" w:right="1418" w:bottom="1418" w:left="1418" w:header="454" w:footer="1928" w:gutter="0"/>
          <w:cols w:space="708"/>
          <w:titlePg/>
          <w:docGrid w:linePitch="299" w:charSpace="36864"/>
        </w:sectPr>
      </w:pPr>
    </w:p>
    <w:p w:rsidR="00E562FE" w:rsidRDefault="007E28A0" w:rsidP="00B97B8E">
      <w:pPr>
        <w:pStyle w:val="Nagwek3"/>
        <w:rPr>
          <w:lang w:eastAsia="pl-PL"/>
        </w:rPr>
      </w:pPr>
      <w:bookmarkStart w:id="51" w:name="_Toc293063759"/>
      <w:r>
        <w:rPr>
          <w:lang w:eastAsia="pl-PL"/>
        </w:rPr>
        <w:t>JEDNOSTKOWE RZECZOWE AKTYWA TRWAŁE</w:t>
      </w:r>
      <w:bookmarkEnd w:id="51"/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4A0"/>
      </w:tblPr>
      <w:tblGrid>
        <w:gridCol w:w="345"/>
        <w:gridCol w:w="402"/>
        <w:gridCol w:w="176"/>
        <w:gridCol w:w="5818"/>
        <w:gridCol w:w="852"/>
        <w:gridCol w:w="992"/>
        <w:gridCol w:w="992"/>
        <w:gridCol w:w="1559"/>
        <w:gridCol w:w="993"/>
        <w:gridCol w:w="992"/>
        <w:gridCol w:w="1030"/>
      </w:tblGrid>
      <w:tr w:rsidR="000646BF" w:rsidRPr="00950C0A" w:rsidTr="00A21E8B">
        <w:trPr>
          <w:trHeight w:val="318"/>
        </w:trPr>
        <w:tc>
          <w:tcPr>
            <w:tcW w:w="0" w:type="auto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646BF" w:rsidRPr="00950C0A" w:rsidRDefault="000646BF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646BF" w:rsidRPr="00950C0A" w:rsidRDefault="000646BF" w:rsidP="00693C8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 </w:t>
            </w:r>
          </w:p>
          <w:p w:rsidR="000646BF" w:rsidRPr="00950C0A" w:rsidRDefault="000646BF" w:rsidP="00693C86">
            <w:pPr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646BF" w:rsidRPr="00950C0A" w:rsidRDefault="000646BF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01.01.2010-31.03.2010</w:t>
            </w:r>
          </w:p>
        </w:tc>
        <w:tc>
          <w:tcPr>
            <w:tcW w:w="8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0646BF" w:rsidRPr="00950C0A" w:rsidRDefault="000646BF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OGÓŁEM                               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646BF" w:rsidRPr="00950C0A" w:rsidRDefault="000646BF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  <w:t>Grunty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646BF" w:rsidRPr="00950C0A" w:rsidRDefault="000646BF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  <w:t>Budynki i budowle</w:t>
            </w:r>
          </w:p>
        </w:tc>
        <w:tc>
          <w:tcPr>
            <w:tcW w:w="15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646BF" w:rsidRPr="00950C0A" w:rsidRDefault="000646BF" w:rsidP="000646B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  <w:t>Urządzenia i maszyny</w:t>
            </w:r>
          </w:p>
        </w:tc>
        <w:tc>
          <w:tcPr>
            <w:tcW w:w="9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646BF" w:rsidRPr="00950C0A" w:rsidRDefault="000646BF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  <w:t>Środki transportu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646BF" w:rsidRPr="00950C0A" w:rsidRDefault="000646BF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  <w:t>Inne środki trwałe</w:t>
            </w:r>
          </w:p>
        </w:tc>
        <w:tc>
          <w:tcPr>
            <w:tcW w:w="10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646BF" w:rsidRPr="00950C0A" w:rsidRDefault="000646BF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4"/>
                <w:szCs w:val="16"/>
                <w:lang w:eastAsia="pl-PL"/>
              </w:rPr>
              <w:t>Środki trwałe w budowie</w:t>
            </w:r>
          </w:p>
        </w:tc>
      </w:tr>
      <w:tr w:rsidR="000646BF" w:rsidRPr="00950C0A" w:rsidTr="00A21E8B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9</w:t>
            </w:r>
          </w:p>
        </w:tc>
      </w:tr>
      <w:tr w:rsidR="000646BF" w:rsidRPr="00950C0A" w:rsidTr="00A21E8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</w:tr>
      <w:tr w:rsidR="002659E4" w:rsidRPr="00950C0A" w:rsidTr="00A21E8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Stan rzeczowych aktywów trwałych brutto na początek okresu                                                                        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5 153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3 839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-  </w:t>
            </w:r>
          </w:p>
        </w:tc>
      </w:tr>
      <w:tr w:rsidR="002659E4" w:rsidRPr="00950C0A" w:rsidTr="00A21E8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Zwiększenia - ogółem z tytułu: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-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-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-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-  </w:t>
            </w:r>
          </w:p>
        </w:tc>
      </w:tr>
      <w:tr w:rsidR="002659E4" w:rsidRPr="00950C0A" w:rsidTr="00A21E8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 xml:space="preserve">Zakup bezpośredni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-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-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-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-  </w:t>
            </w:r>
          </w:p>
        </w:tc>
      </w:tr>
      <w:tr w:rsidR="002659E4" w:rsidRPr="00950C0A" w:rsidTr="00A21E8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0646BF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Stan rzeczowych aktywów trwałych brutto na  koniec okresu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5 458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3 839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1 126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</w:t>
            </w:r>
          </w:p>
        </w:tc>
      </w:tr>
      <w:tr w:rsidR="002659E4" w:rsidRPr="00950C0A" w:rsidTr="00A21E8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Umorzenie środków trwałych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</w:tr>
      <w:tr w:rsidR="002659E4" w:rsidRPr="00950C0A" w:rsidTr="00A21E8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0646BF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Umorzenie na początek okresu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-  </w:t>
            </w:r>
          </w:p>
        </w:tc>
      </w:tr>
      <w:tr w:rsidR="002659E4" w:rsidRPr="00950C0A" w:rsidTr="00A21E8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0646BF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Zwiększenie   -   ogółem z tego: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-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-  </w:t>
            </w:r>
          </w:p>
        </w:tc>
      </w:tr>
      <w:tr w:rsidR="002659E4" w:rsidRPr="00950C0A" w:rsidTr="00A21E8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0646BF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2</w:t>
            </w:r>
            <w:r w:rsidR="00693C86"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 xml:space="preserve"> Roczne umorzenie bieżące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FBFBF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-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-  </w:t>
            </w:r>
          </w:p>
        </w:tc>
      </w:tr>
      <w:tr w:rsidR="002659E4" w:rsidRPr="00950C0A" w:rsidTr="00A21E8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0646BF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3.</w:t>
            </w:r>
            <w:r w:rsidR="00693C86"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Zmniejszenia   -   ogółem z tego: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-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-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-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-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-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-  </w:t>
            </w:r>
          </w:p>
        </w:tc>
      </w:tr>
      <w:tr w:rsidR="000646BF" w:rsidRPr="00950C0A" w:rsidTr="00A21E8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</w:t>
            </w:r>
            <w:r w:rsidR="000646BF"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Umorzenie na koniec okresu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-  </w:t>
            </w:r>
          </w:p>
        </w:tc>
      </w:tr>
      <w:tr w:rsidR="000646BF" w:rsidRPr="00950C0A" w:rsidTr="00A21E8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0646BF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III.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0646BF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0646BF"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Stan rzeczowych aktywów trwałych netto </w:t>
            </w: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-  na </w:t>
            </w:r>
            <w:r w:rsidR="00950C0A"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początek</w:t>
            </w: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okresu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4 771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3 777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-  </w:t>
            </w:r>
          </w:p>
        </w:tc>
      </w:tr>
      <w:tr w:rsidR="000646BF" w:rsidRPr="00950C0A" w:rsidTr="00A21E8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 </w:t>
            </w:r>
            <w:r w:rsidR="000646BF"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 </w:t>
            </w:r>
            <w:r w:rsidR="000646BF"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                                                            </w:t>
            </w:r>
            <w:r w:rsid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            </w:t>
            </w:r>
            <w:r w:rsidR="000646BF"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    </w:t>
            </w:r>
            <w:r w:rsid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   </w:t>
            </w:r>
            <w:r w:rsidR="000646BF"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    </w:t>
            </w:r>
            <w:r w:rsidRPr="00950C0A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- na koniec okresu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5 002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3 752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9D9D9" w:themeFill="background1" w:themeFillShade="D9"/>
            <w:vAlign w:val="center"/>
            <w:hideMark/>
          </w:tcPr>
          <w:p w:rsidR="00693C86" w:rsidRPr="00950C0A" w:rsidRDefault="00693C86" w:rsidP="00693C8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-  </w:t>
            </w:r>
          </w:p>
        </w:tc>
      </w:tr>
    </w:tbl>
    <w:p w:rsidR="00693C86" w:rsidRDefault="00693C86" w:rsidP="007E28A0">
      <w:pPr>
        <w:rPr>
          <w:lang w:eastAsia="pl-PL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0"/>
        <w:gridCol w:w="431"/>
        <w:gridCol w:w="160"/>
        <w:gridCol w:w="5752"/>
        <w:gridCol w:w="850"/>
        <w:gridCol w:w="1194"/>
        <w:gridCol w:w="851"/>
        <w:gridCol w:w="1559"/>
        <w:gridCol w:w="992"/>
        <w:gridCol w:w="1074"/>
        <w:gridCol w:w="1031"/>
      </w:tblGrid>
      <w:tr w:rsidR="007372C7" w:rsidRPr="007372C7" w:rsidTr="00A21E8B">
        <w:trPr>
          <w:trHeight w:val="510"/>
        </w:trPr>
        <w:tc>
          <w:tcPr>
            <w:tcW w:w="76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vMerge w:val="restart"/>
            <w:shd w:val="clear" w:color="auto" w:fill="auto"/>
            <w:noWrap/>
            <w:vAlign w:val="center"/>
            <w:hideMark/>
          </w:tcPr>
          <w:p w:rsidR="007372C7" w:rsidRPr="007372C7" w:rsidRDefault="007372C7" w:rsidP="006A5EB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01.01.2011-31.03.2011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OGÓŁEM                                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Grunty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Budynki i budowle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Urządzenia i maszyny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Środki transportu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Inne środki trwałe</w:t>
            </w:r>
          </w:p>
        </w:tc>
        <w:tc>
          <w:tcPr>
            <w:tcW w:w="1031" w:type="dxa"/>
            <w:vMerge w:val="restart"/>
            <w:shd w:val="clear" w:color="auto" w:fill="auto"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Środki trwałe w budowie</w:t>
            </w:r>
          </w:p>
        </w:tc>
      </w:tr>
      <w:tr w:rsidR="007372C7" w:rsidRPr="007372C7" w:rsidTr="00A21E8B">
        <w:trPr>
          <w:trHeight w:val="55"/>
        </w:trPr>
        <w:tc>
          <w:tcPr>
            <w:tcW w:w="761" w:type="dxa"/>
            <w:gridSpan w:val="2"/>
            <w:vMerge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vMerge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31" w:type="dxa"/>
            <w:vMerge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372C7" w:rsidRPr="007372C7" w:rsidTr="00A21E8B">
        <w:trPr>
          <w:trHeight w:val="218"/>
        </w:trPr>
        <w:tc>
          <w:tcPr>
            <w:tcW w:w="330" w:type="dxa"/>
            <w:shd w:val="clear" w:color="auto" w:fill="auto"/>
            <w:noWrap/>
            <w:vAlign w:val="center"/>
            <w:hideMark/>
          </w:tcPr>
          <w:p w:rsidR="007372C7" w:rsidRPr="006A5EBD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auto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9</w:t>
            </w:r>
          </w:p>
        </w:tc>
      </w:tr>
      <w:tr w:rsidR="007372C7" w:rsidRPr="007372C7" w:rsidTr="00A21E8B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6A5EBD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I.</w:t>
            </w: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X</w:t>
            </w:r>
          </w:p>
        </w:tc>
      </w:tr>
      <w:tr w:rsidR="007372C7" w:rsidRPr="007372C7" w:rsidTr="00A21E8B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6A5EBD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D9D9D9" w:themeFill="background1" w:themeFillShade="D9"/>
            <w:vAlign w:val="center"/>
            <w:hideMark/>
          </w:tcPr>
          <w:p w:rsidR="007372C7" w:rsidRPr="007372C7" w:rsidRDefault="007372C7" w:rsidP="00A21E8B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Stan rzeczowych aktywów trwałych brutto na początek okresu                                     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5 526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3 83</w:t>
            </w:r>
            <w:r w:rsidR="0096551C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 xml:space="preserve">1 048 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 xml:space="preserve">177 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96551C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118</w:t>
            </w:r>
          </w:p>
        </w:tc>
      </w:tr>
      <w:tr w:rsidR="007372C7" w:rsidRPr="007372C7" w:rsidTr="00A21E8B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6A5EBD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6A5EBD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Zwiększenia </w:t>
            </w:r>
            <w:r w:rsidR="006A5EBD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–</w:t>
            </w: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ogółem</w:t>
            </w:r>
            <w:r w:rsidR="006A5EBD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z tytułu: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6A5EBD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1 60</w:t>
            </w:r>
            <w:r w:rsidR="006A5EBD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C73F5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C73F5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C73F5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96551C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1 60</w:t>
            </w:r>
            <w:r w:rsidR="0096551C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3</w:t>
            </w: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 xml:space="preserve">4 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C73F5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</w:tr>
      <w:tr w:rsidR="006A5EBD" w:rsidRPr="007372C7" w:rsidTr="00A21E8B">
        <w:trPr>
          <w:trHeight w:val="331"/>
        </w:trPr>
        <w:tc>
          <w:tcPr>
            <w:tcW w:w="330" w:type="dxa"/>
            <w:shd w:val="clear" w:color="auto" w:fill="auto"/>
            <w:noWrap/>
            <w:vAlign w:val="center"/>
            <w:hideMark/>
          </w:tcPr>
          <w:p w:rsidR="006A5EBD" w:rsidRPr="006A5EBD" w:rsidRDefault="006A5EBD" w:rsidP="007372C7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6A5EBD" w:rsidRPr="007372C7" w:rsidRDefault="006A5EBD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2.1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6A5EBD" w:rsidRPr="007372C7" w:rsidRDefault="006A5EBD" w:rsidP="007372C7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auto"/>
            <w:noWrap/>
            <w:vAlign w:val="center"/>
            <w:hideMark/>
          </w:tcPr>
          <w:p w:rsidR="006A5EBD" w:rsidRPr="007372C7" w:rsidRDefault="006A5EBD" w:rsidP="007372C7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 xml:space="preserve">Zakup bezpośredni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A5EBD" w:rsidRPr="006A5EBD" w:rsidRDefault="006A5EBD" w:rsidP="00AF187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1 607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6A5EBD" w:rsidRPr="006A5EBD" w:rsidRDefault="007C73F5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5EBD" w:rsidRPr="006A5EBD" w:rsidRDefault="007C73F5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5EBD" w:rsidRPr="006A5EBD" w:rsidRDefault="007C73F5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A5EBD" w:rsidRPr="006A5EBD" w:rsidRDefault="006A5EBD" w:rsidP="0096551C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 xml:space="preserve">1 </w:t>
            </w:r>
            <w:r w:rsidR="0096551C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603</w:t>
            </w: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6A5EBD" w:rsidRPr="006A5EBD" w:rsidRDefault="006A5EBD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 xml:space="preserve">4 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6A5EBD" w:rsidRPr="006A5EBD" w:rsidRDefault="007C73F5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-</w:t>
            </w:r>
          </w:p>
        </w:tc>
      </w:tr>
      <w:tr w:rsidR="007372C7" w:rsidRPr="007372C7" w:rsidTr="00A21E8B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6A5EBD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6A5EBD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Zmniejszenia </w:t>
            </w:r>
            <w:r w:rsidR="006A5EBD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–</w:t>
            </w: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ogółem</w:t>
            </w:r>
            <w:r w:rsidR="006A5EBD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z tytułu: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C73F5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C73F5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C73F5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C73F5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118</w:t>
            </w:r>
          </w:p>
        </w:tc>
      </w:tr>
      <w:tr w:rsidR="007372C7" w:rsidRPr="007372C7" w:rsidTr="00A21E8B">
        <w:trPr>
          <w:trHeight w:val="331"/>
        </w:trPr>
        <w:tc>
          <w:tcPr>
            <w:tcW w:w="330" w:type="dxa"/>
            <w:shd w:val="clear" w:color="auto" w:fill="auto"/>
            <w:noWrap/>
            <w:vAlign w:val="center"/>
            <w:hideMark/>
          </w:tcPr>
          <w:p w:rsidR="007372C7" w:rsidRPr="006A5EBD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7372C7" w:rsidRPr="007372C7" w:rsidRDefault="007372C7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3.</w:t>
            </w:r>
            <w:r w:rsidR="00A21E8B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Przesunięcia między grupami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7372C7" w:rsidRPr="007372C7" w:rsidRDefault="007372C7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  <w:r w:rsidR="007C73F5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72C7" w:rsidRPr="007372C7" w:rsidRDefault="007372C7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  <w:r w:rsidR="007C73F5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72C7" w:rsidRPr="007372C7" w:rsidRDefault="006A5EBD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2C7" w:rsidRPr="007372C7" w:rsidRDefault="007372C7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  <w:r w:rsidR="007C73F5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7372C7" w:rsidRPr="007372C7" w:rsidRDefault="007372C7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  <w:r w:rsidR="007C73F5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7372C7" w:rsidRPr="007372C7" w:rsidRDefault="007372C7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  <w:r w:rsidR="007C73F5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-</w:t>
            </w:r>
          </w:p>
        </w:tc>
      </w:tr>
      <w:tr w:rsidR="007372C7" w:rsidRPr="007372C7" w:rsidTr="00A21E8B">
        <w:trPr>
          <w:trHeight w:val="331"/>
        </w:trPr>
        <w:tc>
          <w:tcPr>
            <w:tcW w:w="330" w:type="dxa"/>
            <w:shd w:val="clear" w:color="auto" w:fill="auto"/>
            <w:noWrap/>
            <w:vAlign w:val="center"/>
            <w:hideMark/>
          </w:tcPr>
          <w:p w:rsidR="007372C7" w:rsidRPr="006A5EBD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3.</w:t>
            </w:r>
            <w:r w:rsidR="00A21E8B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Rozliczenie ze środków trwałych w budowie na środki trwałe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118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118</w:t>
            </w:r>
          </w:p>
        </w:tc>
      </w:tr>
      <w:tr w:rsidR="007372C7" w:rsidRPr="007372C7" w:rsidTr="00A21E8B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6A5EBD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Stan rzeczowych aktywów trwałych brutto na  koniec okresu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7 007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3 839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2</w:t>
            </w:r>
            <w:r w:rsidR="007C73F5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651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C73F5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0</w:t>
            </w:r>
          </w:p>
        </w:tc>
      </w:tr>
      <w:tr w:rsidR="00A21E8B" w:rsidRPr="007372C7" w:rsidTr="00A21E8B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A21E8B" w:rsidRPr="006A5EBD" w:rsidRDefault="00A21E8B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II.</w:t>
            </w: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A21E8B" w:rsidRPr="007372C7" w:rsidRDefault="00A21E8B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A21E8B" w:rsidRPr="007372C7" w:rsidRDefault="00A21E8B" w:rsidP="007372C7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5752" w:type="dxa"/>
            <w:shd w:val="clear" w:color="auto" w:fill="D9D9D9" w:themeFill="background1" w:themeFillShade="D9"/>
            <w:noWrap/>
            <w:vAlign w:val="center"/>
            <w:hideMark/>
          </w:tcPr>
          <w:p w:rsidR="00A21E8B" w:rsidRPr="007372C7" w:rsidRDefault="00A21E8B" w:rsidP="007372C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Umorzenie środków trwałych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A21E8B" w:rsidRDefault="00A21E8B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A21E8B" w:rsidRPr="007372C7" w:rsidRDefault="00A21E8B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A21E8B" w:rsidRDefault="00A21E8B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A21E8B" w:rsidRDefault="00A21E8B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A21E8B" w:rsidRDefault="00A21E8B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A21E8B" w:rsidRDefault="00A21E8B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A21E8B" w:rsidRPr="007372C7" w:rsidRDefault="00A21E8B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</w:tr>
      <w:tr w:rsidR="007372C7" w:rsidRPr="007372C7" w:rsidTr="00A21E8B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6A5EBD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A21E8B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6"/>
                <w:szCs w:val="16"/>
                <w:lang w:eastAsia="pl-PL"/>
              </w:rPr>
            </w:pPr>
            <w:r w:rsidRPr="00A21E8B">
              <w:rPr>
                <w:rFonts w:asciiTheme="majorHAnsi" w:eastAsia="Times New Roman" w:hAnsiTheme="majorHAnsi"/>
                <w:b/>
                <w:sz w:val="16"/>
                <w:szCs w:val="16"/>
                <w:lang w:eastAsia="pl-PL"/>
              </w:rPr>
              <w:t xml:space="preserve"> </w:t>
            </w:r>
            <w:r w:rsidR="00A21E8B" w:rsidRPr="00A21E8B">
              <w:rPr>
                <w:rFonts w:asciiTheme="majorHAnsi" w:eastAsia="Times New Roman" w:hAnsiTheme="majorHAnsi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Umorzenie na początek okresu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645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C73F5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404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C73F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x</w:t>
            </w:r>
          </w:p>
        </w:tc>
      </w:tr>
      <w:tr w:rsidR="007372C7" w:rsidRPr="007372C7" w:rsidTr="00A21E8B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6A5EBD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A21E8B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6"/>
                <w:szCs w:val="16"/>
                <w:lang w:eastAsia="pl-PL"/>
              </w:rPr>
            </w:pPr>
            <w:r w:rsidRPr="00A21E8B">
              <w:rPr>
                <w:rFonts w:asciiTheme="majorHAnsi" w:eastAsia="Times New Roman" w:hAnsiTheme="majorHAnsi"/>
                <w:b/>
                <w:sz w:val="16"/>
                <w:szCs w:val="16"/>
                <w:lang w:eastAsia="pl-PL"/>
              </w:rPr>
              <w:t xml:space="preserve"> </w:t>
            </w:r>
            <w:r w:rsidR="00A21E8B" w:rsidRPr="00A21E8B">
              <w:rPr>
                <w:rFonts w:asciiTheme="majorHAnsi" w:eastAsia="Times New Roman" w:hAnsiTheme="majorHAnsi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6A5EBD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Zwiększenie   -   ogółem</w:t>
            </w:r>
            <w:r w:rsidR="006A5EBD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z tego: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C73F5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C73F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x</w:t>
            </w:r>
          </w:p>
        </w:tc>
      </w:tr>
      <w:tr w:rsidR="006A5EBD" w:rsidRPr="007372C7" w:rsidTr="00A21E8B">
        <w:trPr>
          <w:trHeight w:val="331"/>
        </w:trPr>
        <w:tc>
          <w:tcPr>
            <w:tcW w:w="330" w:type="dxa"/>
            <w:shd w:val="clear" w:color="auto" w:fill="auto"/>
            <w:noWrap/>
            <w:vAlign w:val="center"/>
            <w:hideMark/>
          </w:tcPr>
          <w:p w:rsidR="006A5EBD" w:rsidRPr="006A5EBD" w:rsidRDefault="006A5EBD" w:rsidP="007372C7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6A5EBD" w:rsidRPr="007372C7" w:rsidRDefault="00A21E8B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2</w:t>
            </w:r>
            <w:r w:rsidR="006A5EBD"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.1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6A5EBD" w:rsidRPr="007372C7" w:rsidRDefault="006A5EBD" w:rsidP="007372C7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auto"/>
            <w:noWrap/>
            <w:vAlign w:val="center"/>
            <w:hideMark/>
          </w:tcPr>
          <w:p w:rsidR="006A5EBD" w:rsidRPr="007372C7" w:rsidRDefault="006A5EBD" w:rsidP="007372C7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 xml:space="preserve"> Roczne umorzenie bieżące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A5EBD" w:rsidRPr="006A5EBD" w:rsidRDefault="006A5EBD" w:rsidP="00AF187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103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6A5EBD" w:rsidRPr="006A5EBD" w:rsidRDefault="007C73F5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5EBD" w:rsidRPr="006A5EBD" w:rsidRDefault="006A5EBD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5EBD" w:rsidRPr="006A5EBD" w:rsidRDefault="006A5EBD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A5EBD" w:rsidRPr="006A5EBD" w:rsidRDefault="006A5EBD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6A5EBD" w:rsidRPr="006A5EBD" w:rsidRDefault="006A5EBD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6A5EBD" w:rsidRPr="006A5EBD" w:rsidRDefault="006A5EBD" w:rsidP="007C73F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</w:pPr>
            <w:r w:rsidRPr="006A5EBD">
              <w:rPr>
                <w:rFonts w:asciiTheme="majorHAnsi" w:eastAsia="Times New Roman" w:hAnsiTheme="majorHAnsi"/>
                <w:sz w:val="14"/>
                <w:szCs w:val="14"/>
                <w:lang w:eastAsia="pl-PL"/>
              </w:rPr>
              <w:t>x</w:t>
            </w:r>
          </w:p>
        </w:tc>
      </w:tr>
      <w:tr w:rsidR="007372C7" w:rsidRPr="007372C7" w:rsidTr="00A21E8B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6A5EBD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A21E8B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6"/>
                <w:szCs w:val="16"/>
                <w:lang w:eastAsia="pl-PL"/>
              </w:rPr>
            </w:pPr>
            <w:r w:rsidRPr="00A21E8B">
              <w:rPr>
                <w:rFonts w:asciiTheme="majorHAnsi" w:eastAsia="Times New Roman" w:hAnsiTheme="majorHAnsi"/>
                <w:b/>
                <w:sz w:val="16"/>
                <w:szCs w:val="16"/>
                <w:lang w:eastAsia="pl-PL"/>
              </w:rPr>
              <w:t xml:space="preserve"> </w:t>
            </w:r>
            <w:r w:rsidR="00A21E8B" w:rsidRPr="00A21E8B">
              <w:rPr>
                <w:rFonts w:asciiTheme="majorHAnsi" w:eastAsia="Times New Roman" w:hAnsiTheme="majorHAnsi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6A5EBD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Zmniejszenia   -   ogółem</w:t>
            </w:r>
            <w:r w:rsidR="006A5EBD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z tego: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C73F5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C73F5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C73F5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C73F5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C73F5" w:rsidP="007C73F5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C73F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x</w:t>
            </w:r>
          </w:p>
        </w:tc>
      </w:tr>
      <w:tr w:rsidR="007372C7" w:rsidRPr="007372C7" w:rsidTr="00A21E8B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6A5EBD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A21E8B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6"/>
                <w:szCs w:val="16"/>
                <w:lang w:eastAsia="pl-PL"/>
              </w:rPr>
            </w:pPr>
            <w:r w:rsidRPr="00A21E8B">
              <w:rPr>
                <w:rFonts w:asciiTheme="majorHAnsi" w:eastAsia="Times New Roman" w:hAnsiTheme="majorHAnsi"/>
                <w:b/>
                <w:sz w:val="16"/>
                <w:szCs w:val="16"/>
                <w:lang w:eastAsia="pl-PL"/>
              </w:rPr>
              <w:t xml:space="preserve"> </w:t>
            </w:r>
            <w:r w:rsidR="00A21E8B" w:rsidRPr="00A21E8B">
              <w:rPr>
                <w:rFonts w:asciiTheme="majorHAnsi" w:eastAsia="Times New Roman" w:hAnsiTheme="majorHAnsi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Umorzenie na koniec okresu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748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C73F5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473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x</w:t>
            </w:r>
          </w:p>
        </w:tc>
      </w:tr>
      <w:tr w:rsidR="007372C7" w:rsidRPr="007372C7" w:rsidTr="00A21E8B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6A5EBD" w:rsidRDefault="00A21E8B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  <w:t>III.</w:t>
            </w: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 </w:t>
            </w:r>
            <w:r w:rsidR="00A21E8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3.1</w:t>
            </w: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Stan rzeczowych aktywów trwałych </w:t>
            </w:r>
            <w:r w:rsidR="00A21E8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netto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   </w:t>
            </w: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  na początek okresu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4</w:t>
            </w:r>
            <w:r w:rsidR="007C73F5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882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3 679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645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118</w:t>
            </w:r>
          </w:p>
        </w:tc>
      </w:tr>
      <w:tr w:rsidR="007372C7" w:rsidRPr="007372C7" w:rsidTr="00A21E8B">
        <w:trPr>
          <w:trHeight w:val="331"/>
        </w:trPr>
        <w:tc>
          <w:tcPr>
            <w:tcW w:w="33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6A5EBD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3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 </w:t>
            </w:r>
            <w:r w:rsidR="00A21E8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3.2</w:t>
            </w:r>
          </w:p>
        </w:tc>
        <w:tc>
          <w:tcPr>
            <w:tcW w:w="16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2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372C7" w:rsidP="007372C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                                                                              </w:t>
            </w:r>
            <w:r w:rsidR="00A21E8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7372C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 na koniec okresu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6</w:t>
            </w:r>
            <w:r w:rsidR="007C73F5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3</w:t>
            </w:r>
            <w:r w:rsidR="007C73F5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654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2</w:t>
            </w:r>
            <w:r w:rsidR="007C73F5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6A5EBD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1031" w:type="dxa"/>
            <w:shd w:val="clear" w:color="auto" w:fill="D9D9D9" w:themeFill="background1" w:themeFillShade="D9"/>
            <w:noWrap/>
            <w:vAlign w:val="center"/>
            <w:hideMark/>
          </w:tcPr>
          <w:p w:rsidR="007372C7" w:rsidRPr="007372C7" w:rsidRDefault="007C73F5" w:rsidP="007372C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-</w:t>
            </w:r>
          </w:p>
        </w:tc>
      </w:tr>
    </w:tbl>
    <w:p w:rsidR="00A25C6C" w:rsidRDefault="00A25C6C" w:rsidP="00A21E8B">
      <w:pPr>
        <w:rPr>
          <w:b/>
          <w:lang w:eastAsia="pl-PL"/>
        </w:rPr>
      </w:pPr>
    </w:p>
    <w:p w:rsidR="00E562FE" w:rsidRDefault="007E28A0" w:rsidP="00B97B8E">
      <w:pPr>
        <w:pStyle w:val="Nagwek3"/>
        <w:rPr>
          <w:lang w:eastAsia="pl-PL"/>
        </w:rPr>
      </w:pPr>
      <w:bookmarkStart w:id="52" w:name="_Toc293063760"/>
      <w:r>
        <w:rPr>
          <w:lang w:eastAsia="pl-PL"/>
        </w:rPr>
        <w:t>JEDNOSTKOWE WARTOŚCI NIEMATERIALNE</w:t>
      </w:r>
      <w:bookmarkEnd w:id="52"/>
    </w:p>
    <w:tbl>
      <w:tblPr>
        <w:tblW w:w="0" w:type="auto"/>
        <w:tblInd w:w="6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CellMar>
          <w:left w:w="70" w:type="dxa"/>
          <w:right w:w="70" w:type="dxa"/>
        </w:tblCellMar>
        <w:tblLook w:val="04A0"/>
      </w:tblPr>
      <w:tblGrid>
        <w:gridCol w:w="345"/>
        <w:gridCol w:w="15"/>
        <w:gridCol w:w="360"/>
        <w:gridCol w:w="4684"/>
        <w:gridCol w:w="1220"/>
        <w:gridCol w:w="1254"/>
        <w:gridCol w:w="1688"/>
        <w:gridCol w:w="1519"/>
        <w:gridCol w:w="1785"/>
        <w:gridCol w:w="1349"/>
      </w:tblGrid>
      <w:tr w:rsidR="009F2F47" w:rsidRPr="00950C0A" w:rsidTr="004A62FB">
        <w:trPr>
          <w:trHeight w:hRule="exact" w:val="113"/>
        </w:trPr>
        <w:tc>
          <w:tcPr>
            <w:tcW w:w="720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AF1B43" w:rsidRPr="00950C0A" w:rsidRDefault="00AF1B43" w:rsidP="000646B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2"/>
                <w:szCs w:val="20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2"/>
                <w:szCs w:val="20"/>
                <w:lang w:eastAsia="pl-PL"/>
              </w:rPr>
              <w:t>Lp</w:t>
            </w:r>
          </w:p>
        </w:tc>
        <w:tc>
          <w:tcPr>
            <w:tcW w:w="4684" w:type="dxa"/>
            <w:vMerge w:val="restart"/>
            <w:shd w:val="clear" w:color="auto" w:fill="auto"/>
            <w:noWrap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Cs w:val="20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Cs w:val="20"/>
                <w:lang w:eastAsia="pl-PL"/>
              </w:rPr>
              <w:t>01.01.2010-31.03.2010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  <w:t>Ogółem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  <w:t>Wartość firmy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  <w:t>Oprogramowanie komputerowe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  <w:t>Nabyte koncesje, patenty, licencje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  <w:t>Prawo wieczystego użytkowania gruntu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F1B43" w:rsidRPr="00950C0A" w:rsidRDefault="00AF1B43" w:rsidP="000646B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2"/>
                <w:szCs w:val="16"/>
                <w:lang w:eastAsia="pl-PL"/>
              </w:rPr>
              <w:t>Pozostałe</w:t>
            </w:r>
          </w:p>
        </w:tc>
      </w:tr>
      <w:tr w:rsidR="009F2F47" w:rsidRPr="00950C0A" w:rsidTr="004A62FB">
        <w:trPr>
          <w:trHeight w:val="300"/>
        </w:trPr>
        <w:tc>
          <w:tcPr>
            <w:tcW w:w="720" w:type="dxa"/>
            <w:gridSpan w:val="3"/>
            <w:vMerge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4684" w:type="dxa"/>
            <w:vMerge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2"/>
                <w:szCs w:val="20"/>
                <w:lang w:eastAsia="pl-PL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</w:tr>
      <w:tr w:rsidR="009F2F47" w:rsidRPr="00950C0A" w:rsidTr="004A62FB">
        <w:trPr>
          <w:trHeight w:val="300"/>
        </w:trPr>
        <w:tc>
          <w:tcPr>
            <w:tcW w:w="720" w:type="dxa"/>
            <w:gridSpan w:val="3"/>
            <w:vMerge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4684" w:type="dxa"/>
            <w:vMerge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2"/>
                <w:szCs w:val="20"/>
                <w:lang w:eastAsia="pl-PL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</w:tr>
      <w:tr w:rsidR="009F2F47" w:rsidRPr="00950C0A" w:rsidTr="004A62FB">
        <w:trPr>
          <w:trHeight w:val="164"/>
        </w:trPr>
        <w:tc>
          <w:tcPr>
            <w:tcW w:w="720" w:type="dxa"/>
            <w:gridSpan w:val="3"/>
            <w:vMerge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4684" w:type="dxa"/>
            <w:vMerge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2"/>
                <w:szCs w:val="20"/>
                <w:lang w:eastAsia="pl-PL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1B43" w:rsidRPr="00950C0A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20"/>
                <w:lang w:eastAsia="pl-PL"/>
              </w:rPr>
            </w:pPr>
          </w:p>
        </w:tc>
      </w:tr>
      <w:tr w:rsidR="0001224B" w:rsidRPr="004A62FB" w:rsidTr="004A62FB">
        <w:trPr>
          <w:trHeight w:val="416"/>
        </w:trPr>
        <w:tc>
          <w:tcPr>
            <w:tcW w:w="345" w:type="dxa"/>
            <w:shd w:val="clear" w:color="auto" w:fill="D9D9D9" w:themeFill="background1" w:themeFillShade="D9"/>
            <w:noWrap/>
            <w:vAlign w:val="center"/>
            <w:hideMark/>
          </w:tcPr>
          <w:p w:rsidR="0001224B" w:rsidRPr="004A62FB" w:rsidRDefault="0001224B" w:rsidP="00AF1B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37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01224B" w:rsidRPr="004A62FB" w:rsidRDefault="0001224B" w:rsidP="00AF1B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684" w:type="dxa"/>
            <w:shd w:val="clear" w:color="auto" w:fill="D9D9D9" w:themeFill="background1" w:themeFillShade="D9"/>
            <w:vAlign w:val="center"/>
          </w:tcPr>
          <w:p w:rsidR="0001224B" w:rsidRPr="004A62FB" w:rsidRDefault="0001224B" w:rsidP="004A62F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Wartość brutto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01224B" w:rsidRPr="004A62FB" w:rsidRDefault="0001224B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01224B" w:rsidRPr="004A62FB" w:rsidRDefault="0001224B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01224B" w:rsidRPr="004A62FB" w:rsidRDefault="0001224B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01224B" w:rsidRPr="004A62FB" w:rsidRDefault="0001224B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01224B" w:rsidRPr="004A62FB" w:rsidRDefault="0001224B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01224B" w:rsidRPr="004A62FB" w:rsidRDefault="0001224B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</w:p>
        </w:tc>
      </w:tr>
      <w:tr w:rsidR="004A62FB" w:rsidRPr="004A62FB" w:rsidTr="004A62FB">
        <w:trPr>
          <w:trHeight w:val="416"/>
        </w:trPr>
        <w:tc>
          <w:tcPr>
            <w:tcW w:w="345" w:type="dxa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01224B" w:rsidP="00AF1B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1.</w:t>
            </w:r>
            <w:r w:rsidR="00AF1B43"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684" w:type="dxa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Stan brutto na początek okresu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4A62FB" w:rsidRPr="004A62FB" w:rsidTr="004A62FB">
        <w:trPr>
          <w:trHeight w:val="416"/>
        </w:trPr>
        <w:tc>
          <w:tcPr>
            <w:tcW w:w="345" w:type="dxa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01224B"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684" w:type="dxa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Zwiększenia - ogółem                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4A62FB" w:rsidRPr="004A62FB" w:rsidTr="004A62FB">
        <w:trPr>
          <w:trHeight w:val="416"/>
        </w:trPr>
        <w:tc>
          <w:tcPr>
            <w:tcW w:w="345" w:type="dxa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01224B"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684" w:type="dxa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Zmniejszenia - ogółem                 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4A62FB" w:rsidRPr="004A62FB" w:rsidTr="004A62FB">
        <w:trPr>
          <w:trHeight w:val="416"/>
        </w:trPr>
        <w:tc>
          <w:tcPr>
            <w:tcW w:w="345" w:type="dxa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01224B"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684" w:type="dxa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Stan brutto na koniec okresu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01224B" w:rsidRPr="004A62FB" w:rsidTr="004A62FB">
        <w:trPr>
          <w:trHeight w:val="416"/>
        </w:trPr>
        <w:tc>
          <w:tcPr>
            <w:tcW w:w="345" w:type="dxa"/>
            <w:shd w:val="clear" w:color="auto" w:fill="D9D9D9" w:themeFill="background1" w:themeFillShade="D9"/>
            <w:noWrap/>
            <w:vAlign w:val="center"/>
            <w:hideMark/>
          </w:tcPr>
          <w:p w:rsidR="0001224B" w:rsidRPr="004A62FB" w:rsidRDefault="0001224B" w:rsidP="00AF1B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37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01224B" w:rsidRPr="004A62FB" w:rsidRDefault="0001224B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4" w:type="dxa"/>
            <w:shd w:val="clear" w:color="auto" w:fill="D9D9D9" w:themeFill="background1" w:themeFillShade="D9"/>
            <w:vAlign w:val="center"/>
          </w:tcPr>
          <w:p w:rsidR="0001224B" w:rsidRPr="004A62FB" w:rsidRDefault="0001224B" w:rsidP="004A62F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Umorzenie na początek okresu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01224B" w:rsidRPr="004A62FB" w:rsidRDefault="0001224B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1224B" w:rsidRPr="004A62FB" w:rsidRDefault="0001224B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01224B" w:rsidRPr="004A62FB" w:rsidRDefault="0001224B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1224B" w:rsidRPr="004A62FB" w:rsidRDefault="0001224B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1224B" w:rsidRPr="004A62FB" w:rsidRDefault="0001224B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1224B" w:rsidRPr="004A62FB" w:rsidRDefault="0001224B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4A62FB" w:rsidRPr="004A62FB" w:rsidTr="004A62FB">
        <w:trPr>
          <w:trHeight w:val="416"/>
        </w:trPr>
        <w:tc>
          <w:tcPr>
            <w:tcW w:w="345" w:type="dxa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01224B" w:rsidP="00AF1B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1.</w:t>
            </w:r>
            <w:r w:rsidR="00AF1B43"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684" w:type="dxa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Zwiększenia - o</w:t>
            </w:r>
            <w:r w:rsidR="000646BF"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gółem </w:t>
            </w: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z tego :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336A82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336A82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336A82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4A62FB" w:rsidRPr="0001224B" w:rsidTr="004A62FB">
        <w:trPr>
          <w:trHeight w:val="416"/>
        </w:trPr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:rsidR="004A62FB" w:rsidRPr="0001224B" w:rsidRDefault="004A62FB" w:rsidP="00AF1B43">
            <w:pPr>
              <w:spacing w:after="0" w:line="240" w:lineRule="auto"/>
              <w:rPr>
                <w:rFonts w:asciiTheme="majorHAnsi" w:eastAsia="Times New Roman" w:hAnsiTheme="majorHAnsi" w:cs="Arial"/>
                <w:sz w:val="12"/>
                <w:szCs w:val="12"/>
                <w:lang w:eastAsia="pl-PL"/>
              </w:rPr>
            </w:pPr>
            <w:r w:rsidRPr="0001224B">
              <w:rPr>
                <w:rFonts w:asciiTheme="majorHAnsi" w:eastAsia="Times New Roman" w:hAnsiTheme="majorHAnsi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4A62FB" w:rsidRPr="0001224B" w:rsidRDefault="004A62FB" w:rsidP="00AF1B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2"/>
                <w:szCs w:val="12"/>
                <w:lang w:eastAsia="pl-PL"/>
              </w:rPr>
            </w:pPr>
          </w:p>
        </w:tc>
        <w:tc>
          <w:tcPr>
            <w:tcW w:w="4684" w:type="dxa"/>
            <w:shd w:val="clear" w:color="auto" w:fill="auto"/>
            <w:noWrap/>
            <w:vAlign w:val="center"/>
            <w:hideMark/>
          </w:tcPr>
          <w:p w:rsidR="004A62FB" w:rsidRPr="0001224B" w:rsidRDefault="004A62FB" w:rsidP="00AF1B43">
            <w:pPr>
              <w:spacing w:after="0" w:line="240" w:lineRule="auto"/>
              <w:rPr>
                <w:rFonts w:asciiTheme="majorHAnsi" w:eastAsia="Times New Roman" w:hAnsiTheme="majorHAnsi" w:cs="Arial"/>
                <w:sz w:val="12"/>
                <w:szCs w:val="12"/>
                <w:lang w:eastAsia="pl-PL"/>
              </w:rPr>
            </w:pPr>
            <w:r w:rsidRPr="0001224B">
              <w:rPr>
                <w:rFonts w:asciiTheme="majorHAnsi" w:eastAsia="Times New Roman" w:hAnsiTheme="majorHAnsi" w:cs="Arial"/>
                <w:sz w:val="12"/>
                <w:szCs w:val="12"/>
                <w:lang w:eastAsia="pl-PL"/>
              </w:rPr>
              <w:t>Roczne umorzenie bieżące: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4A62FB" w:rsidRPr="0001224B" w:rsidRDefault="004A62FB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2"/>
                <w:szCs w:val="12"/>
                <w:lang w:eastAsia="pl-PL"/>
              </w:rPr>
            </w:pPr>
            <w:r w:rsidRPr="0001224B">
              <w:rPr>
                <w:rFonts w:asciiTheme="majorHAnsi" w:eastAsia="Times New Roman" w:hAnsiTheme="majorHAnsi" w:cs="Arial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2FB" w:rsidRPr="0001224B" w:rsidRDefault="004A62FB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2"/>
                <w:szCs w:val="12"/>
                <w:lang w:eastAsia="pl-PL"/>
              </w:rPr>
            </w:pPr>
            <w:r w:rsidRPr="0001224B">
              <w:rPr>
                <w:rFonts w:asciiTheme="majorHAnsi" w:eastAsia="Times New Roman" w:hAnsiTheme="majorHAnsi" w:cs="Arial"/>
                <w:color w:val="333333"/>
                <w:sz w:val="12"/>
                <w:szCs w:val="12"/>
                <w:lang w:eastAsia="pl-PL"/>
              </w:rPr>
              <w:t xml:space="preserve">                                         -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2FB" w:rsidRPr="0001224B" w:rsidRDefault="004A62FB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2"/>
                <w:szCs w:val="12"/>
                <w:lang w:eastAsia="pl-PL"/>
              </w:rPr>
            </w:pPr>
            <w:r w:rsidRPr="0001224B">
              <w:rPr>
                <w:rFonts w:asciiTheme="majorHAnsi" w:eastAsia="Times New Roman" w:hAnsiTheme="majorHAnsi" w:cs="Arial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2FB" w:rsidRPr="0001224B" w:rsidRDefault="004A62FB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2"/>
                <w:szCs w:val="12"/>
                <w:lang w:eastAsia="pl-PL"/>
              </w:rPr>
            </w:pPr>
            <w:r w:rsidRPr="0001224B">
              <w:rPr>
                <w:rFonts w:asciiTheme="majorHAnsi" w:eastAsia="Times New Roman" w:hAnsiTheme="majorHAnsi" w:cs="Arial"/>
                <w:color w:val="333333"/>
                <w:sz w:val="12"/>
                <w:szCs w:val="12"/>
                <w:lang w:eastAsia="pl-PL"/>
              </w:rPr>
              <w:t xml:space="preserve">                                                    -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2FB" w:rsidRPr="0001224B" w:rsidRDefault="004A62FB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2"/>
                <w:szCs w:val="12"/>
                <w:lang w:eastAsia="pl-PL"/>
              </w:rPr>
            </w:pPr>
            <w:r w:rsidRPr="0001224B">
              <w:rPr>
                <w:rFonts w:asciiTheme="majorHAnsi" w:eastAsia="Times New Roman" w:hAnsiTheme="majorHAnsi" w:cs="Arial"/>
                <w:color w:val="333333"/>
                <w:sz w:val="12"/>
                <w:szCs w:val="12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2FB" w:rsidRPr="0001224B" w:rsidRDefault="004A62FB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2"/>
                <w:szCs w:val="12"/>
                <w:lang w:eastAsia="pl-PL"/>
              </w:rPr>
            </w:pPr>
            <w:r w:rsidRPr="0001224B">
              <w:rPr>
                <w:rFonts w:asciiTheme="majorHAnsi" w:eastAsia="Times New Roman" w:hAnsiTheme="majorHAnsi" w:cs="Arial"/>
                <w:color w:val="333333"/>
                <w:sz w:val="12"/>
                <w:szCs w:val="12"/>
                <w:lang w:eastAsia="pl-PL"/>
              </w:rPr>
              <w:t xml:space="preserve">                                            -  </w:t>
            </w:r>
          </w:p>
        </w:tc>
      </w:tr>
      <w:tr w:rsidR="004A62FB" w:rsidRPr="004A62FB" w:rsidTr="004A62FB">
        <w:trPr>
          <w:trHeight w:val="416"/>
        </w:trPr>
        <w:tc>
          <w:tcPr>
            <w:tcW w:w="345" w:type="dxa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01224B" w:rsidP="00AF1B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2.</w:t>
            </w:r>
            <w:r w:rsidR="00AF1B43"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684" w:type="dxa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0646B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Zmniejsze</w:t>
            </w:r>
            <w:r w:rsidR="000646BF"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nia - ogółem </w:t>
            </w: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z tego 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       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       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4A62FB" w:rsidRPr="004A62FB" w:rsidTr="004A62FB">
        <w:trPr>
          <w:trHeight w:val="416"/>
        </w:trPr>
        <w:tc>
          <w:tcPr>
            <w:tcW w:w="345" w:type="dxa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01224B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 3.</w:t>
            </w:r>
            <w:r w:rsidR="00AF1B43"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4" w:type="dxa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Umorzenie na  koniec okresu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 - 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AF1B4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 xml:space="preserve">                                            -  </w:t>
            </w:r>
          </w:p>
        </w:tc>
      </w:tr>
      <w:tr w:rsidR="0001224B" w:rsidRPr="004A62FB" w:rsidTr="00E7344B">
        <w:trPr>
          <w:trHeight w:val="416"/>
        </w:trPr>
        <w:tc>
          <w:tcPr>
            <w:tcW w:w="345" w:type="dxa"/>
            <w:tcBorders>
              <w:bottom w:val="single" w:sz="4" w:space="0" w:color="A5A5A5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224B" w:rsidRPr="004A62FB" w:rsidRDefault="0001224B" w:rsidP="0001224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III.</w:t>
            </w:r>
          </w:p>
        </w:tc>
        <w:tc>
          <w:tcPr>
            <w:tcW w:w="0" w:type="auto"/>
            <w:gridSpan w:val="2"/>
            <w:tcBorders>
              <w:bottom w:val="single" w:sz="4" w:space="0" w:color="A5A5A5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224B" w:rsidRPr="004A62FB" w:rsidRDefault="0001224B" w:rsidP="0001224B">
            <w:pPr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3.1</w:t>
            </w:r>
          </w:p>
        </w:tc>
        <w:tc>
          <w:tcPr>
            <w:tcW w:w="0" w:type="auto"/>
            <w:tcBorders>
              <w:bottom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A62FB" w:rsidRDefault="0001224B" w:rsidP="004A62F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Wartość netto  wartości niematerialnych </w:t>
            </w:r>
          </w:p>
          <w:p w:rsidR="0001224B" w:rsidRPr="004A62FB" w:rsidRDefault="0001224B" w:rsidP="004A62FB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- na początek okresu</w:t>
            </w:r>
          </w:p>
        </w:tc>
        <w:tc>
          <w:tcPr>
            <w:tcW w:w="0" w:type="auto"/>
            <w:tcBorders>
              <w:bottom w:val="single" w:sz="4" w:space="0" w:color="A5A5A5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224B" w:rsidRPr="004A62FB" w:rsidRDefault="0001224B" w:rsidP="0001224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01224B" w:rsidRPr="004A62FB" w:rsidRDefault="0001224B" w:rsidP="0001224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bottom w:val="single" w:sz="4" w:space="0" w:color="A5A5A5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224B" w:rsidRPr="004A62FB" w:rsidRDefault="0001224B" w:rsidP="0001224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bottom w:val="single" w:sz="4" w:space="0" w:color="A5A5A5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224B" w:rsidRPr="004A62FB" w:rsidRDefault="0001224B" w:rsidP="0001224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01224B" w:rsidRPr="004A62FB" w:rsidRDefault="0001224B" w:rsidP="0001224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bottom w:val="single" w:sz="4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01224B" w:rsidRPr="004A62FB" w:rsidRDefault="0001224B" w:rsidP="0001224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>-</w:t>
            </w:r>
          </w:p>
        </w:tc>
      </w:tr>
      <w:tr w:rsidR="009F2F47" w:rsidRPr="004A62FB" w:rsidTr="004A62FB">
        <w:trPr>
          <w:trHeight w:val="416"/>
        </w:trPr>
        <w:tc>
          <w:tcPr>
            <w:tcW w:w="345" w:type="dxa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01224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01224B" w:rsidP="0001224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3.2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01224B" w:rsidP="0001224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-</w:t>
            </w:r>
            <w:r w:rsidR="00AF1B43"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na koniec okresu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336A8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1</w:t>
            </w:r>
            <w:r w:rsidR="00336A82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01224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336A82" w:rsidP="0001224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AF1B43" w:rsidRPr="004A62FB" w:rsidRDefault="00AF1B43" w:rsidP="0001224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01224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F1B43" w:rsidRPr="004A62FB" w:rsidRDefault="00AF1B43" w:rsidP="0001224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pl-PL"/>
              </w:rPr>
              <w:t>-</w:t>
            </w:r>
          </w:p>
        </w:tc>
      </w:tr>
    </w:tbl>
    <w:p w:rsidR="00AF1B43" w:rsidRDefault="00AF1B43" w:rsidP="007E28A0">
      <w:pPr>
        <w:rPr>
          <w:lang w:eastAsia="pl-PL"/>
        </w:rPr>
      </w:pPr>
    </w:p>
    <w:p w:rsidR="0001224B" w:rsidRDefault="0001224B" w:rsidP="007E28A0">
      <w:pPr>
        <w:rPr>
          <w:lang w:eastAsia="pl-PL"/>
        </w:rPr>
      </w:pPr>
    </w:p>
    <w:tbl>
      <w:tblPr>
        <w:tblW w:w="0" w:type="auto"/>
        <w:tblInd w:w="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6"/>
        <w:gridCol w:w="426"/>
        <w:gridCol w:w="3685"/>
        <w:gridCol w:w="1418"/>
        <w:gridCol w:w="1275"/>
        <w:gridCol w:w="1701"/>
        <w:gridCol w:w="1843"/>
        <w:gridCol w:w="1985"/>
        <w:gridCol w:w="1417"/>
      </w:tblGrid>
      <w:tr w:rsidR="00E7344B" w:rsidRPr="004A62FB" w:rsidTr="00E7344B">
        <w:trPr>
          <w:trHeight w:val="994"/>
        </w:trPr>
        <w:tc>
          <w:tcPr>
            <w:tcW w:w="862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E7344B" w:rsidRPr="00E7344B" w:rsidRDefault="00E7344B" w:rsidP="00E734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Lp.</w:t>
            </w:r>
          </w:p>
          <w:p w:rsidR="00E7344B" w:rsidRPr="004A62FB" w:rsidRDefault="00E7344B" w:rsidP="00E734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E7344B" w:rsidRPr="004A62FB" w:rsidRDefault="00E7344B" w:rsidP="00E734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  <w:p w:rsidR="00E7344B" w:rsidRPr="004A62FB" w:rsidRDefault="00E7344B" w:rsidP="00E734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Cs w:val="20"/>
                <w:lang w:eastAsia="pl-PL"/>
              </w:rPr>
              <w:t>01.01.2011-31.03.2011</w:t>
            </w:r>
          </w:p>
        </w:tc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E7344B" w:rsidRPr="004A62FB" w:rsidRDefault="00E7344B" w:rsidP="00E734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</w:p>
          <w:p w:rsidR="00E7344B" w:rsidRPr="004A62FB" w:rsidRDefault="00E7344B" w:rsidP="00E7344B">
            <w:pPr>
              <w:jc w:val="center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2"/>
                <w:szCs w:val="12"/>
                <w:lang w:eastAsia="pl-PL"/>
              </w:rPr>
              <w:t>Ogółem</w:t>
            </w:r>
          </w:p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E7344B" w:rsidRPr="004A62FB" w:rsidRDefault="00E7344B" w:rsidP="00E734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2"/>
                <w:szCs w:val="12"/>
                <w:lang w:eastAsia="pl-PL"/>
              </w:rPr>
              <w:t>Wartość firmy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E7344B" w:rsidRPr="004A62FB" w:rsidRDefault="00E7344B" w:rsidP="00E734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2"/>
                <w:szCs w:val="12"/>
                <w:lang w:eastAsia="pl-PL"/>
              </w:rPr>
              <w:t>Oprogramowanie komputerowe</w:t>
            </w:r>
          </w:p>
        </w:tc>
        <w:tc>
          <w:tcPr>
            <w:tcW w:w="1843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E7344B" w:rsidRPr="004A62FB" w:rsidRDefault="00E7344B" w:rsidP="00E734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2"/>
                <w:szCs w:val="12"/>
                <w:lang w:eastAsia="pl-PL"/>
              </w:rPr>
              <w:t>Nabyte koncesje, patenty, licencje</w:t>
            </w:r>
          </w:p>
        </w:tc>
        <w:tc>
          <w:tcPr>
            <w:tcW w:w="1985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E7344B" w:rsidRPr="004A62FB" w:rsidRDefault="00E7344B" w:rsidP="00E734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2"/>
                <w:szCs w:val="12"/>
                <w:lang w:eastAsia="pl-PL"/>
              </w:rPr>
              <w:t>Prawo wieczystego użytkowania gruntu</w:t>
            </w:r>
          </w:p>
        </w:tc>
        <w:tc>
          <w:tcPr>
            <w:tcW w:w="1417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E7344B" w:rsidRPr="004A62FB" w:rsidRDefault="00E7344B" w:rsidP="00E734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2"/>
                <w:szCs w:val="12"/>
                <w:lang w:eastAsia="pl-PL"/>
              </w:rPr>
              <w:t>Pozostałe</w:t>
            </w:r>
          </w:p>
        </w:tc>
      </w:tr>
      <w:tr w:rsidR="0001224B" w:rsidRPr="004A62FB" w:rsidTr="00E7344B">
        <w:trPr>
          <w:trHeight w:val="375"/>
        </w:trPr>
        <w:tc>
          <w:tcPr>
            <w:tcW w:w="436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426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8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  <w:tc>
          <w:tcPr>
            <w:tcW w:w="1418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</w:tr>
      <w:tr w:rsidR="0001224B" w:rsidRPr="004A62FB" w:rsidTr="00E7344B">
        <w:trPr>
          <w:trHeight w:val="375"/>
        </w:trPr>
        <w:tc>
          <w:tcPr>
            <w:tcW w:w="436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4A62F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1.</w:t>
            </w:r>
            <w:r w:rsidR="0001224B"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8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Stan brutto na początek okresu</w:t>
            </w:r>
          </w:p>
        </w:tc>
        <w:tc>
          <w:tcPr>
            <w:tcW w:w="1418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7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701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843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98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417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01224B" w:rsidRPr="004A62FB" w:rsidTr="00E7344B">
        <w:trPr>
          <w:trHeight w:val="375"/>
        </w:trPr>
        <w:tc>
          <w:tcPr>
            <w:tcW w:w="436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68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Zwiększenia - ogółem                  </w:t>
            </w:r>
          </w:p>
        </w:tc>
        <w:tc>
          <w:tcPr>
            <w:tcW w:w="1418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701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43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98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417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01224B" w:rsidRPr="004A62FB" w:rsidTr="00E7344B">
        <w:trPr>
          <w:trHeight w:val="375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2.1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 xml:space="preserve">Przyjęcie z zakupu bezpośredniego 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224B" w:rsidRPr="004A62FB" w:rsidRDefault="0001224B" w:rsidP="00A41CBF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 </w:t>
            </w:r>
            <w:r w:rsidR="00A41CBF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1224B" w:rsidRPr="004A62FB" w:rsidRDefault="00111BD3" w:rsidP="00A41CBF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1224B" w:rsidRPr="004A62FB" w:rsidRDefault="0001224B" w:rsidP="00A41CBF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 </w:t>
            </w:r>
            <w:r w:rsidR="00A41CBF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1224B" w:rsidRPr="004A62FB" w:rsidRDefault="0001224B" w:rsidP="00A41CBF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 </w:t>
            </w:r>
            <w:r w:rsidR="00A41CBF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224B" w:rsidRPr="004A62FB" w:rsidRDefault="0001224B" w:rsidP="00A41CBF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 </w:t>
            </w:r>
            <w:r w:rsidR="00A41CBF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-</w:t>
            </w:r>
          </w:p>
        </w:tc>
      </w:tr>
      <w:tr w:rsidR="0001224B" w:rsidRPr="004A62FB" w:rsidTr="00E7344B">
        <w:trPr>
          <w:trHeight w:val="375"/>
        </w:trPr>
        <w:tc>
          <w:tcPr>
            <w:tcW w:w="436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68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Zmniejszenia - ogółem                   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27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701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843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98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417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01224B" w:rsidRPr="004A62FB" w:rsidTr="00E7344B">
        <w:trPr>
          <w:trHeight w:val="375"/>
        </w:trPr>
        <w:tc>
          <w:tcPr>
            <w:tcW w:w="436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68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Stan brutto na koniec okresu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3</w:t>
            </w:r>
            <w:r w:rsidR="00336A82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701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2</w:t>
            </w:r>
            <w:r w:rsidR="00336A82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3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98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417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01224B" w:rsidRPr="004A62FB" w:rsidTr="00E7344B">
        <w:trPr>
          <w:trHeight w:val="375"/>
        </w:trPr>
        <w:tc>
          <w:tcPr>
            <w:tcW w:w="436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4A62F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426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Umorzenie na początek okresu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701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843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8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417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01224B" w:rsidRPr="004A62FB" w:rsidTr="00E7344B">
        <w:trPr>
          <w:trHeight w:val="375"/>
        </w:trPr>
        <w:tc>
          <w:tcPr>
            <w:tcW w:w="436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4A62F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1.</w:t>
            </w:r>
            <w:r w:rsidR="0001224B"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8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01224B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Zwiększenia - ogółem z tego :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701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3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417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01224B" w:rsidRPr="004A62FB" w:rsidTr="00E7344B">
        <w:trPr>
          <w:trHeight w:val="375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1224B" w:rsidRPr="004A62FB" w:rsidRDefault="0001224B" w:rsidP="00A21E8B">
            <w:pPr>
              <w:spacing w:after="0" w:line="240" w:lineRule="auto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1224B" w:rsidRPr="004A62FB" w:rsidRDefault="004A62F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1</w:t>
            </w:r>
            <w:r w:rsidR="0001224B" w:rsidRPr="004A62FB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.1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Roczne umorzenie bieżące: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</w:pPr>
            <w:r>
              <w:rPr>
                <w:rFonts w:asciiTheme="majorHAnsi" w:eastAsia="Times New Roman" w:hAnsiTheme="majorHAnsi"/>
                <w:sz w:val="12"/>
                <w:szCs w:val="12"/>
                <w:lang w:eastAsia="pl-PL"/>
              </w:rPr>
              <w:t>-</w:t>
            </w:r>
          </w:p>
        </w:tc>
      </w:tr>
      <w:tr w:rsidR="0001224B" w:rsidRPr="004A62FB" w:rsidTr="00E7344B">
        <w:trPr>
          <w:trHeight w:val="375"/>
        </w:trPr>
        <w:tc>
          <w:tcPr>
            <w:tcW w:w="436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4A62F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68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01224B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Zmniejszenia - ogółem z tego :</w:t>
            </w:r>
          </w:p>
        </w:tc>
        <w:tc>
          <w:tcPr>
            <w:tcW w:w="1418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27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701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843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98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417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01224B" w:rsidRPr="004A62FB" w:rsidTr="00E7344B">
        <w:trPr>
          <w:trHeight w:val="375"/>
        </w:trPr>
        <w:tc>
          <w:tcPr>
            <w:tcW w:w="436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 </w:t>
            </w:r>
            <w:r w:rsid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 3.</w:t>
            </w:r>
          </w:p>
        </w:tc>
        <w:tc>
          <w:tcPr>
            <w:tcW w:w="368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Umorzenie na  koniec okresu</w:t>
            </w:r>
          </w:p>
        </w:tc>
        <w:tc>
          <w:tcPr>
            <w:tcW w:w="1418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27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701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43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98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417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4A62FB" w:rsidRPr="004A62FB" w:rsidTr="00E7344B">
        <w:trPr>
          <w:trHeight w:val="375"/>
        </w:trPr>
        <w:tc>
          <w:tcPr>
            <w:tcW w:w="436" w:type="dxa"/>
            <w:shd w:val="clear" w:color="000000" w:fill="D9D9D9" w:themeFill="background1" w:themeFillShade="D9"/>
            <w:noWrap/>
            <w:vAlign w:val="center"/>
            <w:hideMark/>
          </w:tcPr>
          <w:p w:rsidR="004A62FB" w:rsidRPr="004A62FB" w:rsidRDefault="004A62F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III.</w:t>
            </w:r>
          </w:p>
        </w:tc>
        <w:tc>
          <w:tcPr>
            <w:tcW w:w="426" w:type="dxa"/>
            <w:shd w:val="clear" w:color="000000" w:fill="D9D9D9" w:themeFill="background1" w:themeFillShade="D9"/>
            <w:noWrap/>
            <w:vAlign w:val="center"/>
            <w:hideMark/>
          </w:tcPr>
          <w:p w:rsidR="004A62FB" w:rsidRPr="004A62FB" w:rsidRDefault="004A62FB" w:rsidP="00A21E8B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3.1</w:t>
            </w: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shd w:val="clear" w:color="000000" w:fill="D9D9D9" w:themeFill="background1" w:themeFillShade="D9"/>
            <w:noWrap/>
            <w:vAlign w:val="center"/>
            <w:hideMark/>
          </w:tcPr>
          <w:p w:rsidR="004A62FB" w:rsidRDefault="004A62FB" w:rsidP="004A62F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Wartość netto  wartości niematerialnych</w:t>
            </w:r>
          </w:p>
          <w:p w:rsidR="004A62FB" w:rsidRPr="004A62FB" w:rsidRDefault="004A62FB" w:rsidP="004A62FB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 w:rsidRPr="004A62F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 xml:space="preserve"> - na początek okresu</w:t>
            </w:r>
          </w:p>
        </w:tc>
        <w:tc>
          <w:tcPr>
            <w:tcW w:w="1418" w:type="dxa"/>
            <w:shd w:val="clear" w:color="000000" w:fill="D9D9D9" w:themeFill="background1" w:themeFillShade="D9"/>
            <w:noWrap/>
            <w:vAlign w:val="center"/>
            <w:hideMark/>
          </w:tcPr>
          <w:p w:rsidR="004A62F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5" w:type="dxa"/>
            <w:shd w:val="clear" w:color="000000" w:fill="D9D9D9" w:themeFill="background1" w:themeFillShade="D9"/>
            <w:noWrap/>
            <w:vAlign w:val="center"/>
            <w:hideMark/>
          </w:tcPr>
          <w:p w:rsidR="004A62F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701" w:type="dxa"/>
            <w:shd w:val="clear" w:color="000000" w:fill="D9D9D9" w:themeFill="background1" w:themeFillShade="D9"/>
            <w:noWrap/>
            <w:vAlign w:val="center"/>
            <w:hideMark/>
          </w:tcPr>
          <w:p w:rsidR="004A62F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3" w:type="dxa"/>
            <w:shd w:val="clear" w:color="000000" w:fill="D9D9D9" w:themeFill="background1" w:themeFillShade="D9"/>
            <w:noWrap/>
            <w:vAlign w:val="center"/>
            <w:hideMark/>
          </w:tcPr>
          <w:p w:rsidR="004A62F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85" w:type="dxa"/>
            <w:shd w:val="clear" w:color="000000" w:fill="D9D9D9" w:themeFill="background1" w:themeFillShade="D9"/>
            <w:noWrap/>
            <w:vAlign w:val="center"/>
            <w:hideMark/>
          </w:tcPr>
          <w:p w:rsidR="004A62F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417" w:type="dxa"/>
            <w:shd w:val="clear" w:color="000000" w:fill="D9D9D9" w:themeFill="background1" w:themeFillShade="D9"/>
            <w:noWrap/>
            <w:vAlign w:val="center"/>
            <w:hideMark/>
          </w:tcPr>
          <w:p w:rsidR="004A62F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01224B" w:rsidRPr="004A62FB" w:rsidTr="00E7344B">
        <w:trPr>
          <w:trHeight w:val="375"/>
        </w:trPr>
        <w:tc>
          <w:tcPr>
            <w:tcW w:w="436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A21E8B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 </w:t>
            </w:r>
            <w:r w:rsid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3.2</w:t>
            </w:r>
          </w:p>
        </w:tc>
        <w:tc>
          <w:tcPr>
            <w:tcW w:w="368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01224B" w:rsidP="0001224B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4A62FB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- na koniec okresu</w:t>
            </w:r>
          </w:p>
        </w:tc>
        <w:tc>
          <w:tcPr>
            <w:tcW w:w="1418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7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701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43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111BD3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417" w:type="dxa"/>
            <w:shd w:val="clear" w:color="000000" w:fill="D9D9D9" w:themeFill="background1" w:themeFillShade="D9"/>
            <w:noWrap/>
            <w:vAlign w:val="center"/>
            <w:hideMark/>
          </w:tcPr>
          <w:p w:rsidR="0001224B" w:rsidRPr="004A62FB" w:rsidRDefault="00A41CBF" w:rsidP="00A21E8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-</w:t>
            </w:r>
          </w:p>
        </w:tc>
      </w:tr>
    </w:tbl>
    <w:p w:rsidR="009F2F47" w:rsidRDefault="009F2F47" w:rsidP="00A25C6C">
      <w:pPr>
        <w:rPr>
          <w:lang w:eastAsia="pl-PL"/>
        </w:rPr>
        <w:sectPr w:rsidR="009F2F47" w:rsidSect="004E5EB6">
          <w:pgSz w:w="16838" w:h="11906" w:orient="landscape"/>
          <w:pgMar w:top="1418" w:right="1276" w:bottom="1418" w:left="1418" w:header="454" w:footer="1928" w:gutter="0"/>
          <w:cols w:space="708"/>
          <w:titlePg/>
          <w:docGrid w:linePitch="299" w:charSpace="36864"/>
        </w:sectPr>
      </w:pPr>
    </w:p>
    <w:p w:rsidR="001411B8" w:rsidRDefault="001411B8" w:rsidP="001411B8">
      <w:pPr>
        <w:pStyle w:val="Nagwek3"/>
        <w:rPr>
          <w:lang w:eastAsia="pl-PL"/>
        </w:rPr>
      </w:pPr>
      <w:bookmarkStart w:id="53" w:name="_Toc293063761"/>
      <w:r>
        <w:rPr>
          <w:lang w:eastAsia="pl-PL"/>
        </w:rPr>
        <w:t>INFORMACJE DODATKOWE DO JEDNOSTKOWYCH AKTYWÓW RZECZOWYCH I WARTOŚCI NIEMATERIALNYCH I PRAWNYCH</w:t>
      </w:r>
      <w:bookmarkEnd w:id="53"/>
    </w:p>
    <w:p w:rsidR="003C607C" w:rsidRDefault="003C607C" w:rsidP="001411B8"/>
    <w:p w:rsidR="001411B8" w:rsidRDefault="001411B8" w:rsidP="003C607C">
      <w:pPr>
        <w:jc w:val="both"/>
        <w:rPr>
          <w:b/>
          <w:lang w:eastAsia="pl-PL"/>
        </w:rPr>
      </w:pPr>
      <w:r>
        <w:t>Wartość gruntów została wykazana w sprawozdaniu w cenie nabycia. Wartość ta została ustalona na podstawie wyceny sporządzonej przez rzeczoznawcę majątkowego poprzez wydzielenie z ceny za całą nieruchomość ceny gruntu. Spółka nie dokonywała przeszacowania wartości gruntu w związku ze zmianą zasad rachunkowości na zasady zgodne z Międzynarodowymi Standardami Rachunkowości,  z uwagi na fakt, iż zakup nieruchomości nastąpił po cenach rynkowych, które nie zmieniły się istotnie od daty zakupu, czyli od marca 2008 roku.</w:t>
      </w:r>
    </w:p>
    <w:p w:rsidR="001411B8" w:rsidRDefault="001411B8" w:rsidP="003C607C">
      <w:pPr>
        <w:jc w:val="both"/>
      </w:pPr>
      <w:r>
        <w:t>Amortyzacja rzeczowych aktywów trwałych została ujęta w następujących pozycjach  rachunku zysków i strat za I kwartał 2011 roku:</w:t>
      </w:r>
    </w:p>
    <w:p w:rsidR="001411B8" w:rsidRDefault="001411B8" w:rsidP="001411B8">
      <w:pPr>
        <w:pStyle w:val="Akapitzlist"/>
        <w:numPr>
          <w:ilvl w:val="0"/>
          <w:numId w:val="11"/>
        </w:numPr>
      </w:pPr>
      <w:r>
        <w:t>Koszt własny sprzedaży: 18 tys. zł</w:t>
      </w:r>
    </w:p>
    <w:p w:rsidR="001411B8" w:rsidRDefault="007427C6" w:rsidP="001411B8">
      <w:pPr>
        <w:pStyle w:val="Akapitzlist"/>
        <w:numPr>
          <w:ilvl w:val="0"/>
          <w:numId w:val="11"/>
        </w:numPr>
        <w:rPr>
          <w:lang w:eastAsia="pl-PL"/>
        </w:rPr>
      </w:pPr>
      <w:r>
        <w:t>Koszty zarządu: 85 tys. zł</w:t>
      </w:r>
    </w:p>
    <w:p w:rsidR="009F2F47" w:rsidRDefault="009F2F47" w:rsidP="009F2F47">
      <w:pPr>
        <w:jc w:val="both"/>
        <w:rPr>
          <w:lang w:eastAsia="pl-PL"/>
        </w:rPr>
      </w:pPr>
      <w:r w:rsidRPr="009F2F47">
        <w:rPr>
          <w:lang w:eastAsia="pl-PL"/>
        </w:rPr>
        <w:t>Najistotniejszym składnikiem wartości niematerialnych jest oprogramowanie dotyczące ewidencji likwidacji szkód wraz z przypisaną do tego oprogramowania licencją BOX, którego warto</w:t>
      </w:r>
      <w:r>
        <w:rPr>
          <w:lang w:eastAsia="pl-PL"/>
        </w:rPr>
        <w:t>ść bilansowa na dzień 31.03.2011</w:t>
      </w:r>
      <w:r w:rsidRPr="009F2F47">
        <w:rPr>
          <w:lang w:eastAsia="pl-PL"/>
        </w:rPr>
        <w:t xml:space="preserve">r. wynosiła </w:t>
      </w:r>
      <w:r w:rsidR="003C607C">
        <w:rPr>
          <w:lang w:eastAsia="pl-PL"/>
        </w:rPr>
        <w:t xml:space="preserve">6 tys. </w:t>
      </w:r>
      <w:r w:rsidR="00111BD3">
        <w:rPr>
          <w:lang w:eastAsia="pl-PL"/>
        </w:rPr>
        <w:t>zł.</w:t>
      </w:r>
      <w:r w:rsidRPr="009F2F47">
        <w:rPr>
          <w:lang w:eastAsia="pl-PL"/>
        </w:rPr>
        <w:t xml:space="preserve"> Pozostały okres amortyzacji tego składnika wynosi </w:t>
      </w:r>
      <w:r w:rsidR="006E010E">
        <w:rPr>
          <w:lang w:eastAsia="pl-PL"/>
        </w:rPr>
        <w:t>9 miesięcy.</w:t>
      </w:r>
    </w:p>
    <w:p w:rsidR="009F2F47" w:rsidRPr="009F2F47" w:rsidRDefault="009F2F47" w:rsidP="009F2F47">
      <w:pPr>
        <w:jc w:val="both"/>
        <w:rPr>
          <w:lang w:eastAsia="pl-PL"/>
        </w:rPr>
      </w:pPr>
      <w:r w:rsidRPr="009F2F47">
        <w:rPr>
          <w:lang w:eastAsia="pl-PL"/>
        </w:rPr>
        <w:t>Spółka nie posiada wartości niematerialnych i prawnych, których okres użytkowania jest nieokreślony i  które podlegałyby ujawnieniu w danych bilansowych. Spółka posiada prawo ochronne nr 213722  wystawione przez Urząd Patentowy RP na znak towarowy dotyczący logo firmy. Znak ten nie jest  prezentowany w sprawozdaniu z uwagi na fakt, iż został wytworzony we własnym  zakresie.</w:t>
      </w:r>
    </w:p>
    <w:p w:rsidR="009F2F47" w:rsidRPr="009F2F47" w:rsidRDefault="009F2F47" w:rsidP="009F2F47">
      <w:pPr>
        <w:jc w:val="both"/>
        <w:rPr>
          <w:lang w:eastAsia="pl-PL"/>
        </w:rPr>
      </w:pPr>
      <w:r w:rsidRPr="009F2F47">
        <w:rPr>
          <w:lang w:eastAsia="pl-PL"/>
        </w:rPr>
        <w:t>Amortyzacja wartości niematerialnych została ujęta w rachunku zysków i strat w pozycji: „Koszty ogólnego z</w:t>
      </w:r>
      <w:r w:rsidR="0088212E">
        <w:rPr>
          <w:lang w:eastAsia="pl-PL"/>
        </w:rPr>
        <w:t>arządu” – 2011</w:t>
      </w:r>
      <w:r w:rsidR="00111BD3">
        <w:rPr>
          <w:lang w:eastAsia="pl-PL"/>
        </w:rPr>
        <w:t xml:space="preserve"> rok 3 tys. PLN</w:t>
      </w:r>
      <w:r w:rsidRPr="009F2F47">
        <w:rPr>
          <w:lang w:eastAsia="pl-PL"/>
        </w:rPr>
        <w:t>.</w:t>
      </w:r>
    </w:p>
    <w:p w:rsidR="009F2F47" w:rsidRDefault="00CD2362" w:rsidP="009F2F47">
      <w:pPr>
        <w:jc w:val="both"/>
        <w:rPr>
          <w:lang w:eastAsia="pl-PL"/>
        </w:rPr>
      </w:pPr>
      <w:r>
        <w:rPr>
          <w:lang w:eastAsia="pl-PL"/>
        </w:rPr>
        <w:t>W latach 2010 -2011</w:t>
      </w:r>
      <w:r w:rsidR="009F2F47" w:rsidRPr="009F2F47">
        <w:rPr>
          <w:lang w:eastAsia="pl-PL"/>
        </w:rPr>
        <w:t xml:space="preserve"> Spółka nie dokonywała odpisów aktualizujących z tytułu utraty wartości.</w:t>
      </w:r>
    </w:p>
    <w:p w:rsidR="00CD2362" w:rsidRDefault="00CD2362" w:rsidP="009F2F47">
      <w:pPr>
        <w:jc w:val="both"/>
        <w:rPr>
          <w:lang w:eastAsia="pl-PL"/>
        </w:rPr>
      </w:pPr>
    </w:p>
    <w:p w:rsidR="00CD2362" w:rsidRDefault="00CD2362" w:rsidP="009F2F47">
      <w:pPr>
        <w:jc w:val="both"/>
        <w:rPr>
          <w:lang w:eastAsia="pl-PL"/>
        </w:rPr>
      </w:pPr>
    </w:p>
    <w:p w:rsidR="00CD2362" w:rsidRDefault="00CD2362" w:rsidP="009F2F47">
      <w:pPr>
        <w:jc w:val="both"/>
        <w:rPr>
          <w:lang w:eastAsia="pl-PL"/>
        </w:rPr>
      </w:pPr>
    </w:p>
    <w:p w:rsidR="00CD2362" w:rsidRDefault="00CD2362" w:rsidP="009F2F47">
      <w:pPr>
        <w:jc w:val="both"/>
        <w:rPr>
          <w:lang w:eastAsia="pl-PL"/>
        </w:rPr>
      </w:pPr>
    </w:p>
    <w:p w:rsidR="00CD2362" w:rsidRDefault="00CD2362" w:rsidP="009F2F47">
      <w:pPr>
        <w:jc w:val="both"/>
        <w:rPr>
          <w:lang w:eastAsia="pl-PL"/>
        </w:rPr>
      </w:pPr>
    </w:p>
    <w:p w:rsidR="00CD2362" w:rsidRDefault="00CD2362" w:rsidP="00CE6F42">
      <w:pPr>
        <w:spacing w:after="0" w:line="240" w:lineRule="auto"/>
        <w:rPr>
          <w:lang w:eastAsia="pl-PL"/>
        </w:rPr>
      </w:pPr>
    </w:p>
    <w:p w:rsidR="00A25C6C" w:rsidRDefault="00A25C6C" w:rsidP="00B97B8E">
      <w:pPr>
        <w:pStyle w:val="Nagwek3"/>
        <w:rPr>
          <w:lang w:eastAsia="pl-PL"/>
        </w:rPr>
      </w:pPr>
      <w:bookmarkStart w:id="54" w:name="_Toc293063762"/>
      <w:r>
        <w:rPr>
          <w:lang w:eastAsia="pl-PL"/>
        </w:rPr>
        <w:t>JEDNOSTKOWY PODATEK ODROCZONY</w:t>
      </w:r>
      <w:bookmarkEnd w:id="54"/>
    </w:p>
    <w:p w:rsidR="009F2F47" w:rsidRDefault="009F2F47" w:rsidP="009F2F47">
      <w:pPr>
        <w:pStyle w:val="Nagwek4"/>
        <w:rPr>
          <w:lang w:eastAsia="pl-PL"/>
        </w:rPr>
      </w:pPr>
      <w:r>
        <w:rPr>
          <w:lang w:eastAsia="pl-PL"/>
        </w:rPr>
        <w:t>AKTYWO Z TYTUŁU ODROCZONEGO PODATKU DOCHODOWEGO</w:t>
      </w:r>
    </w:p>
    <w:p w:rsidR="001411B8" w:rsidRDefault="001411B8" w:rsidP="001411B8">
      <w:pPr>
        <w:pStyle w:val="Default"/>
      </w:pPr>
    </w:p>
    <w:p w:rsidR="001411B8" w:rsidRPr="001411B8" w:rsidRDefault="001411B8" w:rsidP="001411B8">
      <w:r>
        <w:t>Aktywa oraz rezerwa z tytułu odroczonego podatku dochodowego w następujący sposób wpływa na sprawozdanie finansowe: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/>
      </w:tblPr>
      <w:tblGrid>
        <w:gridCol w:w="2315"/>
        <w:gridCol w:w="2269"/>
        <w:gridCol w:w="2240"/>
        <w:gridCol w:w="1193"/>
        <w:gridCol w:w="1193"/>
      </w:tblGrid>
      <w:tr w:rsidR="009F2F47" w:rsidRPr="00950C0A" w:rsidTr="00DD058D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31.03.2011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F2F47" w:rsidRPr="00950C0A" w:rsidRDefault="009F2F47" w:rsidP="009F2F4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31.03.2010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1. Stan aktywów z tytułu odroczonego podatku dochodowego na początek okresu, w tym: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402  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102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a) odniesionych na wynik finansowy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402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102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b) odniesionych na kapitał własny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bookmarkStart w:id="55" w:name="RANGE!E7:E8"/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  <w:bookmarkEnd w:id="55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c) odniesionych na wartość firmy lub ujemną wartość firmy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2. Zwiększenia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404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a) odniesione na wynik finansowy okresu w związku z ujemnymi różnicami przejściowymi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404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400" w:firstLine="72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– rezerwa na usługi obce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bookmarkStart w:id="56" w:name="RANGE!E11:E14"/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404  </w:t>
            </w:r>
            <w:bookmarkEnd w:id="5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400" w:firstLine="72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– rezerwa na niewykorzystane urlopy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400" w:firstLine="72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– rezerwa na nagrody jubileuszowe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400" w:firstLine="72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– rezerwa na usługi obce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400" w:firstLine="72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– rezerwa na koszty usług obcych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400" w:firstLine="72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– rezerwa na należności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b) odniesione na wynik finansowy okresu w związku ze stratą podatkową (z tytułu)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c) odniesione na kapitał własny w związku z ujemnymi różnicami przejściowymi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d) odniesione na kapitał własny w związku ze stratą podatkową (z tytułu)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e) odniesione na wartość firmy lub ujemną wartość firmy w związku z ujemnymi różnicami przejściowymi (z tytułu)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3. Zmniejszenia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361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a) odniesione na wynik finansowy z tytułu </w:t>
            </w:r>
            <w:r w:rsidR="007427C6"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utworzonej</w:t>
            </w: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rezerwy na urlopy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  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b) rezerwa na usługi obce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352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c) odniesione na wynik finansowy okresu w związku ze stratą podatkową (z tytułu)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d) odniesione na kapitał własny w związku z ujemnymi różnicami przejściowymi (z tytułu)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e) odniesione na kapitał własny w związku ze stratą podatkową (z tytułu)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f) odniesione na wartość firmy lub ujemną wartość firmy w związku z ujemnymi różnicami przejściowymi (z tytułu)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4. Stan aktywów z tytułu odroczonego podatku dochodowego na koniec okresu, razem, w 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446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9F2F47" w:rsidRPr="00950C0A" w:rsidRDefault="009F2F47" w:rsidP="00A41CBF">
            <w:pPr>
              <w:spacing w:after="0" w:line="240" w:lineRule="auto"/>
              <w:ind w:firstLineChars="200" w:firstLine="360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102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a) odniesionych na wynik finansowy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b) odniesionych na kapitał własny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DD058D">
        <w:trPr>
          <w:trHeight w:val="255"/>
          <w:jc w:val="center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c) odniesionych na wartość firmy lub ujemną wartość firmy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</w:tbl>
    <w:p w:rsidR="00A25C6C" w:rsidRDefault="00A25C6C" w:rsidP="00A25C6C">
      <w:pPr>
        <w:rPr>
          <w:lang w:eastAsia="pl-PL"/>
        </w:rPr>
      </w:pPr>
    </w:p>
    <w:p w:rsidR="009F2F47" w:rsidRDefault="009F2F47" w:rsidP="009F2F47">
      <w:pPr>
        <w:pStyle w:val="Nagwek4"/>
        <w:rPr>
          <w:lang w:eastAsia="pl-PL"/>
        </w:rPr>
      </w:pPr>
      <w:r>
        <w:rPr>
          <w:lang w:eastAsia="pl-PL"/>
        </w:rPr>
        <w:t>REZERWA Z TYTUŁU</w:t>
      </w:r>
      <w:bookmarkStart w:id="57" w:name="_GoBack"/>
      <w:bookmarkEnd w:id="57"/>
      <w:r>
        <w:rPr>
          <w:lang w:eastAsia="pl-PL"/>
        </w:rPr>
        <w:t xml:space="preserve"> ODROCZONEGO PODATKU DOCHODOWEGO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2454"/>
        <w:gridCol w:w="2352"/>
        <w:gridCol w:w="2288"/>
        <w:gridCol w:w="1023"/>
        <w:gridCol w:w="1023"/>
      </w:tblGrid>
      <w:tr w:rsidR="009F2F47" w:rsidRPr="00950C0A" w:rsidTr="00CD236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2010</w:t>
            </w:r>
          </w:p>
        </w:tc>
      </w:tr>
      <w:tr w:rsidR="009F2F47" w:rsidRPr="00950C0A" w:rsidTr="00CD2362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1.Stan rezerwy z tytułu odroczonego podatku dochodowego na początek okresu, w tym: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872</w:t>
            </w:r>
          </w:p>
        </w:tc>
        <w:tc>
          <w:tcPr>
            <w:tcW w:w="0" w:type="auto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63</w:t>
            </w:r>
          </w:p>
        </w:tc>
      </w:tr>
      <w:tr w:rsidR="009F2F47" w:rsidRPr="00950C0A" w:rsidTr="00CD2362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a) odniesionej na wynik finansowy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63</w:t>
            </w:r>
          </w:p>
        </w:tc>
      </w:tr>
      <w:tr w:rsidR="009F2F47" w:rsidRPr="00950C0A" w:rsidTr="00CD2362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b) odniesionej na kapitał własny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CD2362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c) odniesionej na wartość firmy lub ujemną wartość firmy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CD2362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2. Zwiększenia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1 205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CD2362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a) odniesione na wynik finansowy okresu z tytułu dodatnich różnic przejściowych (z tytułu)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1 205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CD2362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400" w:firstLine="72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– nadwyżka nad stopniem realizacji </w:t>
            </w:r>
            <w:r w:rsidR="00CD2362"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transakcji</w:t>
            </w: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na dzień sprawozdawczy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1 193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CD2362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– niezrealizowane odsetki od pożyczek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CD2362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b) odniesione na kapitał własny w związku z dodatnimi różnicami przejściowymi różnicami przejściowymi (z tytułu)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CD2362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c) odniesione na wartość firmy lub ujemną wartość firmy w związku z dodatnimi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CD2362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3. Zmniejszenia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CD2362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a) odniesione na wynik finansowy okresu w związku z dodatnimi różnicami przejściowymi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CD2362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400" w:firstLine="72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– nadwyżka nad stopniem realizacji </w:t>
            </w:r>
            <w:r w:rsidR="00CD2362"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transakcji</w:t>
            </w: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na dzień sprawozdawczy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CD2362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b) odniesione na kapitał własny w związku z dodatnimi różnicami przejściowymi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CD2362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c) odniesione na wartość firmy lub ujemną wartość firmy w związku z dodatnimi różnicami przejściowymi (z tytułu)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CD2362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4. Stan rezerwy  z tytułu odroczonego podatku dochodowego na koniec okresu, razem, w 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1 264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:rsidR="009F2F47" w:rsidRPr="00950C0A" w:rsidRDefault="009F2F47" w:rsidP="009F2F4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63</w:t>
            </w:r>
          </w:p>
        </w:tc>
      </w:tr>
      <w:tr w:rsidR="009F2F47" w:rsidRPr="00950C0A" w:rsidTr="00CD2362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a) odniesionej na wynik finansowy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CD2362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b) odniesionej na kapitał własny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  <w:tr w:rsidR="009F2F47" w:rsidRPr="00950C0A" w:rsidTr="00CD2362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F2F47" w:rsidRPr="00950C0A" w:rsidRDefault="009F2F47" w:rsidP="00CD2362">
            <w:pPr>
              <w:spacing w:after="0" w:line="240" w:lineRule="auto"/>
              <w:ind w:firstLineChars="200" w:firstLine="360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c) odniesionej na wartość firmy lub ujemną wartość firmy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2F47" w:rsidRPr="00950C0A" w:rsidRDefault="009F2F47" w:rsidP="009F2F4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950C0A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                   –    </w:t>
            </w:r>
          </w:p>
        </w:tc>
      </w:tr>
    </w:tbl>
    <w:p w:rsidR="00CD2362" w:rsidRDefault="00CD2362" w:rsidP="009F2F47">
      <w:pPr>
        <w:rPr>
          <w:lang w:eastAsia="pl-PL"/>
        </w:rPr>
      </w:pPr>
    </w:p>
    <w:p w:rsidR="00CD2362" w:rsidRDefault="00CD2362" w:rsidP="009F2F47">
      <w:pPr>
        <w:rPr>
          <w:lang w:eastAsia="pl-PL"/>
        </w:rPr>
      </w:pPr>
    </w:p>
    <w:p w:rsidR="00CD2362" w:rsidRDefault="00CD2362" w:rsidP="009F2F47">
      <w:pPr>
        <w:rPr>
          <w:lang w:eastAsia="pl-PL"/>
        </w:rPr>
      </w:pPr>
    </w:p>
    <w:p w:rsidR="00CD2362" w:rsidRDefault="00CD2362" w:rsidP="009F2F47">
      <w:pPr>
        <w:rPr>
          <w:lang w:eastAsia="pl-PL"/>
        </w:rPr>
      </w:pPr>
    </w:p>
    <w:p w:rsidR="00CD2362" w:rsidRDefault="00CD2362" w:rsidP="009F2F47">
      <w:pPr>
        <w:rPr>
          <w:lang w:eastAsia="pl-PL"/>
        </w:rPr>
      </w:pPr>
    </w:p>
    <w:p w:rsidR="00CD2362" w:rsidRDefault="00CD2362" w:rsidP="009F2F47">
      <w:pPr>
        <w:rPr>
          <w:lang w:eastAsia="pl-PL"/>
        </w:rPr>
      </w:pPr>
    </w:p>
    <w:p w:rsidR="00CD2362" w:rsidRDefault="00CD2362" w:rsidP="009F2F47">
      <w:pPr>
        <w:rPr>
          <w:lang w:eastAsia="pl-PL"/>
        </w:rPr>
      </w:pPr>
    </w:p>
    <w:p w:rsidR="00CD2362" w:rsidRDefault="00CD2362" w:rsidP="009F2F47">
      <w:pPr>
        <w:rPr>
          <w:lang w:eastAsia="pl-PL"/>
        </w:rPr>
      </w:pPr>
    </w:p>
    <w:p w:rsidR="00D94FD0" w:rsidRDefault="00D94FD0">
      <w:pPr>
        <w:spacing w:after="0" w:line="240" w:lineRule="auto"/>
        <w:rPr>
          <w:rFonts w:ascii="Cambria" w:eastAsia="Times New Roman" w:hAnsi="Cambria"/>
          <w:b/>
          <w:bCs/>
          <w:color w:val="4F81BD"/>
          <w:lang w:eastAsia="pl-PL"/>
        </w:rPr>
      </w:pPr>
      <w:bookmarkStart w:id="58" w:name="_Toc293063763"/>
    </w:p>
    <w:p w:rsidR="000A5270" w:rsidRDefault="000A5270">
      <w:pPr>
        <w:spacing w:after="0" w:line="240" w:lineRule="auto"/>
        <w:rPr>
          <w:rFonts w:ascii="Cambria" w:eastAsia="Times New Roman" w:hAnsi="Cambria"/>
          <w:b/>
          <w:bCs/>
          <w:color w:val="4F81BD"/>
          <w:lang w:eastAsia="pl-PL"/>
        </w:rPr>
      </w:pPr>
      <w:r>
        <w:rPr>
          <w:lang w:eastAsia="pl-PL"/>
        </w:rPr>
        <w:br w:type="page"/>
      </w:r>
    </w:p>
    <w:p w:rsidR="00A25C6C" w:rsidRDefault="00A25C6C" w:rsidP="00B97B8E">
      <w:pPr>
        <w:pStyle w:val="Nagwek3"/>
        <w:rPr>
          <w:lang w:eastAsia="pl-PL"/>
        </w:rPr>
      </w:pPr>
      <w:r>
        <w:rPr>
          <w:lang w:eastAsia="pl-PL"/>
        </w:rPr>
        <w:t>JEDNOSTKOWE REZERWY NA POZOSTAŁE ZOBOWIĄZANIA I INNE OBCIĄŻENIA</w:t>
      </w:r>
      <w:bookmarkEnd w:id="58"/>
    </w:p>
    <w:p w:rsidR="00693C86" w:rsidRDefault="00693C86" w:rsidP="00A25C6C">
      <w:pPr>
        <w:rPr>
          <w:lang w:eastAsia="pl-PL"/>
        </w:rPr>
      </w:pPr>
    </w:p>
    <w:tbl>
      <w:tblPr>
        <w:tblW w:w="9224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78"/>
        <w:gridCol w:w="993"/>
        <w:gridCol w:w="1134"/>
        <w:gridCol w:w="1134"/>
        <w:gridCol w:w="1134"/>
        <w:gridCol w:w="1559"/>
        <w:gridCol w:w="992"/>
      </w:tblGrid>
      <w:tr w:rsidR="008E1717" w:rsidRPr="00DD058D" w:rsidTr="00DD058D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31.03.2010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Stan na pierwszy dzień roku obrotowego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Zwiększenia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Wykorzystanie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Rozwiązanie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Przekwalifikowanie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Stan na ostatni dzień roku obrotowego</w:t>
            </w:r>
          </w:p>
        </w:tc>
      </w:tr>
      <w:tr w:rsidR="008E1717" w:rsidRPr="00DD058D" w:rsidTr="00DD058D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 xml:space="preserve"> Pozostałe rezerwy, w tym: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65</w:t>
            </w:r>
          </w:p>
        </w:tc>
      </w:tr>
      <w:tr w:rsidR="008E1717" w:rsidRPr="00DD058D" w:rsidTr="00DD058D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1717" w:rsidRPr="00DD058D" w:rsidRDefault="008E1717" w:rsidP="00AE1415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a) długoterminowe, w tym: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65</w:t>
            </w:r>
          </w:p>
        </w:tc>
      </w:tr>
      <w:tr w:rsidR="008E1717" w:rsidRPr="00DD058D" w:rsidTr="00DD058D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1717" w:rsidRPr="00DD058D" w:rsidRDefault="008E1717" w:rsidP="00AE1415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– niespłacone pożyczki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65</w:t>
            </w:r>
          </w:p>
        </w:tc>
      </w:tr>
      <w:tr w:rsidR="008E1717" w:rsidRPr="00DD058D" w:rsidTr="00DD058D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1717" w:rsidRPr="00DD058D" w:rsidRDefault="008E1717" w:rsidP="00AE1415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b) krótkoterminowa, w tym: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1717" w:rsidRPr="00DD058D" w:rsidRDefault="00F51E99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-</w:t>
            </w:r>
          </w:p>
        </w:tc>
      </w:tr>
      <w:tr w:rsidR="008E1717" w:rsidRPr="00DD058D" w:rsidTr="00DD058D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1717" w:rsidRPr="00DD058D" w:rsidRDefault="008E1717" w:rsidP="00AE1415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–  na udzielone gwarancje i poręczenia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1717" w:rsidRPr="00DD058D" w:rsidRDefault="00F51E99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-</w:t>
            </w:r>
          </w:p>
        </w:tc>
      </w:tr>
      <w:tr w:rsidR="008E1717" w:rsidRPr="00DD058D" w:rsidTr="00DD058D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1717" w:rsidRPr="00DD058D" w:rsidRDefault="008E1717" w:rsidP="00AE1415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–  pozostałe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1717" w:rsidRPr="00DD058D" w:rsidRDefault="00F51E99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-</w:t>
            </w:r>
          </w:p>
        </w:tc>
      </w:tr>
      <w:tr w:rsidR="008E1717" w:rsidRPr="00DD058D" w:rsidTr="00DD058D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E1717" w:rsidRPr="00DD058D" w:rsidRDefault="00F51E99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b/>
                <w:bCs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E1717" w:rsidRPr="00DD058D" w:rsidRDefault="00F51E99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65</w:t>
            </w:r>
          </w:p>
        </w:tc>
      </w:tr>
      <w:tr w:rsidR="008E1717" w:rsidRPr="00DD058D" w:rsidTr="00DD058D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</w:tr>
      <w:tr w:rsidR="008E1717" w:rsidRPr="00DD058D" w:rsidTr="00DD058D">
        <w:trPr>
          <w:trHeight w:val="261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</w:tr>
      <w:tr w:rsidR="008E1717" w:rsidRPr="00DD058D" w:rsidTr="00DD058D">
        <w:trPr>
          <w:trHeight w:val="261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</w:tr>
      <w:tr w:rsidR="008E1717" w:rsidRPr="00DD058D" w:rsidTr="00DD058D">
        <w:trPr>
          <w:trHeight w:val="261"/>
        </w:trPr>
        <w:tc>
          <w:tcPr>
            <w:tcW w:w="227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bottom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</w:p>
        </w:tc>
      </w:tr>
      <w:tr w:rsidR="008E1717" w:rsidRPr="00DD058D" w:rsidTr="00DD058D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31.03.2011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Stan na pierwszy dzień roku obrotowego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Zwiększenia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Wykorzystanie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Rozwiązanie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Przekwalifikowanie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Stan na ostatni dzień roku obrotowego</w:t>
            </w:r>
          </w:p>
        </w:tc>
      </w:tr>
      <w:tr w:rsidR="008E1717" w:rsidRPr="00DD058D" w:rsidTr="00DD058D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3. Pozostałe rezerwy, w tym: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:rsidR="008E1717" w:rsidRPr="00DD058D" w:rsidRDefault="00F51E99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>113</w:t>
            </w:r>
            <w:r w:rsidR="008E1717"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E1717" w:rsidRPr="00DD058D" w:rsidRDefault="00F51E99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-</w:t>
            </w:r>
          </w:p>
        </w:tc>
      </w:tr>
      <w:tr w:rsidR="008E1717" w:rsidRPr="00DD058D" w:rsidTr="00DD058D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1717" w:rsidRPr="00DD058D" w:rsidRDefault="008E1717" w:rsidP="00AE1415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a) długoterminowe, w tym: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1717" w:rsidRPr="00DD058D" w:rsidRDefault="00F51E99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>113</w:t>
            </w:r>
            <w:r w:rsidR="008E1717"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1717" w:rsidRPr="00DD058D" w:rsidRDefault="00F51E99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-</w:t>
            </w:r>
          </w:p>
        </w:tc>
      </w:tr>
      <w:tr w:rsidR="008E1717" w:rsidRPr="00DD058D" w:rsidTr="00DD058D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1717" w:rsidRPr="00DD058D" w:rsidRDefault="008E1717" w:rsidP="00AE1415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– niespłacone pożyczki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113 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1717" w:rsidRPr="00DD058D" w:rsidRDefault="00F51E99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-</w:t>
            </w:r>
          </w:p>
        </w:tc>
      </w:tr>
      <w:tr w:rsidR="008E1717" w:rsidRPr="00DD058D" w:rsidTr="00DD058D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1717" w:rsidRPr="00DD058D" w:rsidRDefault="008E1717" w:rsidP="00AE1415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b) krótkoterminowa, w tym: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8E1717" w:rsidRPr="00DD058D" w:rsidTr="00DD058D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1717" w:rsidRPr="00DD058D" w:rsidRDefault="008E1717" w:rsidP="00AE1415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–  na udzielone gwarancje i poręczenia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8E1717" w:rsidRPr="00DD058D" w:rsidTr="00DD058D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1717" w:rsidRPr="00DD058D" w:rsidRDefault="008E1717" w:rsidP="00AE1415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–  pozostałe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- 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             -  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color w:val="333333"/>
                <w:sz w:val="14"/>
                <w:szCs w:val="14"/>
                <w:lang w:eastAsia="pl-PL"/>
              </w:rPr>
              <w:t xml:space="preserve">                               -  </w:t>
            </w:r>
          </w:p>
        </w:tc>
      </w:tr>
      <w:tr w:rsidR="008E1717" w:rsidRPr="00DD058D" w:rsidTr="00DD058D">
        <w:trPr>
          <w:trHeight w:val="261"/>
        </w:trPr>
        <w:tc>
          <w:tcPr>
            <w:tcW w:w="22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E1717" w:rsidRPr="00DD058D" w:rsidRDefault="00F51E99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E1717" w:rsidRPr="00DD058D" w:rsidRDefault="00F51E99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E1717" w:rsidRPr="00DD058D" w:rsidRDefault="00F51E99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E1717" w:rsidRPr="00DD058D" w:rsidRDefault="00F51E99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E1717" w:rsidRPr="00DD058D" w:rsidRDefault="008E1717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 w:rsidRPr="00DD058D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8E1717" w:rsidRPr="00DD058D" w:rsidRDefault="00F51E99" w:rsidP="008E171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eastAsia="pl-PL"/>
              </w:rPr>
              <w:t>-</w:t>
            </w:r>
          </w:p>
        </w:tc>
      </w:tr>
    </w:tbl>
    <w:p w:rsidR="00693C86" w:rsidRDefault="00693C86" w:rsidP="00A25C6C">
      <w:pPr>
        <w:rPr>
          <w:lang w:eastAsia="pl-PL"/>
        </w:rPr>
      </w:pPr>
    </w:p>
    <w:p w:rsidR="00A25C6C" w:rsidRDefault="00A25C6C" w:rsidP="00A25C6C">
      <w:pPr>
        <w:rPr>
          <w:lang w:eastAsia="pl-PL"/>
        </w:rPr>
      </w:pPr>
    </w:p>
    <w:p w:rsidR="00074E4B" w:rsidRDefault="00074E4B" w:rsidP="00EE6459">
      <w:pPr>
        <w:pStyle w:val="Akapitzlist1"/>
        <w:spacing w:after="0" w:line="100" w:lineRule="atLeast"/>
        <w:jc w:val="both"/>
        <w:rPr>
          <w:b/>
          <w:color w:val="000000"/>
        </w:rPr>
      </w:pPr>
    </w:p>
    <w:p w:rsidR="007543C5" w:rsidRDefault="007543C5" w:rsidP="00EE6459">
      <w:pPr>
        <w:pStyle w:val="Akapitzlist1"/>
        <w:spacing w:after="0" w:line="100" w:lineRule="atLeast"/>
        <w:jc w:val="both"/>
        <w:rPr>
          <w:b/>
          <w:color w:val="000000"/>
        </w:rPr>
      </w:pPr>
    </w:p>
    <w:p w:rsidR="008C4752" w:rsidRDefault="008C4752" w:rsidP="008C4752">
      <w:pPr>
        <w:pStyle w:val="Default"/>
      </w:pPr>
    </w:p>
    <w:sectPr w:rsidR="008C4752" w:rsidSect="004E5EB6">
      <w:pgSz w:w="11906" w:h="16838"/>
      <w:pgMar w:top="1276" w:right="1418" w:bottom="1418" w:left="1418" w:header="454" w:footer="1928" w:gutter="0"/>
      <w:cols w:space="708"/>
      <w:titlePg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D0C" w:rsidRDefault="00C53D0C">
      <w:r>
        <w:separator/>
      </w:r>
    </w:p>
  </w:endnote>
  <w:endnote w:type="continuationSeparator" w:id="0">
    <w:p w:rsidR="00C53D0C" w:rsidRDefault="00C53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18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5024"/>
      <w:docPartObj>
        <w:docPartGallery w:val="Page Numbers (Bottom of Page)"/>
        <w:docPartUnique/>
      </w:docPartObj>
    </w:sdtPr>
    <w:sdtContent>
      <w:p w:rsidR="00100FD0" w:rsidRDefault="00100FD0" w:rsidP="0028109F">
        <w:pPr>
          <w:pStyle w:val="Stopka"/>
        </w:pPr>
      </w:p>
      <w:p w:rsidR="00100FD0" w:rsidRPr="00DB02AA" w:rsidRDefault="00100FD0" w:rsidP="0028109F">
        <w:pPr>
          <w:pStyle w:val="Stopka"/>
          <w:pBdr>
            <w:top w:val="single" w:sz="4" w:space="1" w:color="A5A5A5"/>
          </w:pBdr>
          <w:jc w:val="center"/>
          <w:rPr>
            <w:color w:val="808080"/>
            <w:sz w:val="20"/>
          </w:rPr>
        </w:pPr>
        <w:r w:rsidRPr="00DB02AA">
          <w:rPr>
            <w:b/>
            <w:sz w:val="20"/>
          </w:rPr>
          <w:t>EuCO S.A.</w:t>
        </w:r>
        <w:r w:rsidRPr="00DB02AA">
          <w:rPr>
            <w:sz w:val="20"/>
          </w:rPr>
          <w:t xml:space="preserve"> </w:t>
        </w:r>
        <w:r w:rsidRPr="00DB02AA">
          <w:rPr>
            <w:color w:val="808080"/>
            <w:sz w:val="20"/>
          </w:rPr>
          <w:t>ul.</w:t>
        </w:r>
        <w:r>
          <w:rPr>
            <w:color w:val="808080"/>
            <w:sz w:val="20"/>
          </w:rPr>
          <w:t xml:space="preserve"> Św. M. Kolbe</w:t>
        </w:r>
        <w:r w:rsidRPr="00DB02AA">
          <w:rPr>
            <w:color w:val="808080"/>
            <w:sz w:val="20"/>
          </w:rPr>
          <w:t xml:space="preserve"> 18, 59-220 Legnica</w:t>
        </w:r>
      </w:p>
      <w:p w:rsidR="00100FD0" w:rsidRPr="009267FD" w:rsidRDefault="00100FD0" w:rsidP="0028109F">
        <w:pPr>
          <w:pStyle w:val="Stopka"/>
          <w:pBdr>
            <w:top w:val="single" w:sz="4" w:space="1" w:color="A5A5A5"/>
          </w:pBdr>
          <w:jc w:val="center"/>
          <w:rPr>
            <w:color w:val="808080"/>
            <w:sz w:val="20"/>
          </w:rPr>
        </w:pPr>
        <w:r w:rsidRPr="009267FD">
          <w:rPr>
            <w:color w:val="808080"/>
            <w:sz w:val="20"/>
          </w:rPr>
          <w:t>Tel. +48 76 723 98 00, fax. +48 76 723 98 50</w:t>
        </w:r>
      </w:p>
      <w:p w:rsidR="00100FD0" w:rsidRPr="00E3645B" w:rsidRDefault="00FD4D29" w:rsidP="0028109F">
        <w:pPr>
          <w:pStyle w:val="Stopka"/>
          <w:pBdr>
            <w:top w:val="single" w:sz="4" w:space="1" w:color="A5A5A5"/>
          </w:pBdr>
          <w:jc w:val="center"/>
          <w:rPr>
            <w:color w:val="808080"/>
            <w:sz w:val="20"/>
            <w:lang w:val="en-US"/>
          </w:rPr>
        </w:pPr>
        <w:hyperlink r:id="rId1" w:history="1">
          <w:r w:rsidR="00100FD0" w:rsidRPr="00DB02AA">
            <w:rPr>
              <w:rStyle w:val="Hipercze"/>
              <w:color w:val="000080"/>
              <w:sz w:val="20"/>
            </w:rPr>
            <w:t>www.euco.pl</w:t>
          </w:r>
        </w:hyperlink>
      </w:p>
      <w:p w:rsidR="00100FD0" w:rsidRDefault="00100FD0" w:rsidP="0028109F">
        <w:pPr>
          <w:pStyle w:val="Stopka"/>
          <w:pBdr>
            <w:top w:val="single" w:sz="4" w:space="1" w:color="C0C0C0"/>
          </w:pBdr>
          <w:jc w:val="center"/>
        </w:pPr>
      </w:p>
      <w:p w:rsidR="00100FD0" w:rsidRDefault="00FD4D29" w:rsidP="00415EF2">
        <w:pPr>
          <w:pStyle w:val="Stopka"/>
          <w:pBdr>
            <w:top w:val="single" w:sz="4" w:space="1" w:color="C0C0C0"/>
          </w:pBdr>
        </w:pPr>
        <w:r>
          <w:rPr>
            <w:lang w:eastAsia="zh-TW"/>
          </w:rPr>
          <w:pict>
            <v:rect id="_x0000_s4100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4100" inset=",0,,0">
                <w:txbxContent>
                  <w:p w:rsidR="00100FD0" w:rsidRDefault="00FD4D29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fldSimple w:instr=" PAGE   \* MERGEFORMAT ">
                      <w:r w:rsidR="00ED191A" w:rsidRPr="00ED191A">
                        <w:rPr>
                          <w:noProof/>
                          <w:color w:val="C0504D" w:themeColor="accent2"/>
                        </w:rPr>
                        <w:t>30</w:t>
                      </w:r>
                    </w:fldSimple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5025"/>
      <w:docPartObj>
        <w:docPartGallery w:val="Page Numbers (Bottom of Page)"/>
        <w:docPartUnique/>
      </w:docPartObj>
    </w:sdtPr>
    <w:sdtContent>
      <w:sdt>
        <w:sdtPr>
          <w:id w:val="11235023"/>
          <w:docPartObj>
            <w:docPartGallery w:val="Page Numbers (Bottom of Page)"/>
            <w:docPartUnique/>
          </w:docPartObj>
        </w:sdtPr>
        <w:sdtContent>
          <w:p w:rsidR="00100FD0" w:rsidRDefault="00100FD0" w:rsidP="00CE6F42">
            <w:pPr>
              <w:pStyle w:val="Stopka"/>
            </w:pPr>
          </w:p>
          <w:p w:rsidR="00100FD0" w:rsidRPr="00DB02AA" w:rsidRDefault="00100FD0" w:rsidP="00CE6F42">
            <w:pPr>
              <w:pStyle w:val="Stopka"/>
              <w:pBdr>
                <w:top w:val="single" w:sz="4" w:space="1" w:color="A5A5A5"/>
              </w:pBdr>
              <w:jc w:val="center"/>
              <w:rPr>
                <w:color w:val="808080"/>
                <w:sz w:val="20"/>
              </w:rPr>
            </w:pPr>
            <w:r w:rsidRPr="00DB02AA">
              <w:rPr>
                <w:b/>
                <w:sz w:val="20"/>
              </w:rPr>
              <w:t>EuCO S.A.</w:t>
            </w:r>
            <w:r w:rsidRPr="00DB02AA">
              <w:rPr>
                <w:sz w:val="20"/>
              </w:rPr>
              <w:t xml:space="preserve"> </w:t>
            </w:r>
            <w:r w:rsidRPr="00DB02AA">
              <w:rPr>
                <w:color w:val="808080"/>
                <w:sz w:val="20"/>
              </w:rPr>
              <w:t>ul.</w:t>
            </w:r>
            <w:r>
              <w:rPr>
                <w:color w:val="808080"/>
                <w:sz w:val="20"/>
              </w:rPr>
              <w:t xml:space="preserve"> Św. M. Kolbe</w:t>
            </w:r>
            <w:r w:rsidRPr="00DB02AA">
              <w:rPr>
                <w:color w:val="808080"/>
                <w:sz w:val="20"/>
              </w:rPr>
              <w:t xml:space="preserve"> 18, 59-220 Legnica</w:t>
            </w:r>
          </w:p>
          <w:p w:rsidR="00100FD0" w:rsidRPr="009267FD" w:rsidRDefault="00100FD0" w:rsidP="00CE6F42">
            <w:pPr>
              <w:pStyle w:val="Stopka"/>
              <w:pBdr>
                <w:top w:val="single" w:sz="4" w:space="1" w:color="A5A5A5"/>
              </w:pBdr>
              <w:jc w:val="center"/>
              <w:rPr>
                <w:color w:val="808080"/>
                <w:sz w:val="20"/>
              </w:rPr>
            </w:pPr>
            <w:r w:rsidRPr="009267FD">
              <w:rPr>
                <w:color w:val="808080"/>
                <w:sz w:val="20"/>
              </w:rPr>
              <w:t>Tel. +48 76 723 98 00, fax. +48 76 723 98 50</w:t>
            </w:r>
          </w:p>
          <w:p w:rsidR="00100FD0" w:rsidRPr="00E3645B" w:rsidRDefault="00FD4D29" w:rsidP="00CE6F42">
            <w:pPr>
              <w:pStyle w:val="Stopka"/>
              <w:pBdr>
                <w:top w:val="single" w:sz="4" w:space="1" w:color="A5A5A5"/>
              </w:pBdr>
              <w:jc w:val="center"/>
              <w:rPr>
                <w:color w:val="808080"/>
                <w:sz w:val="20"/>
                <w:lang w:val="en-US"/>
              </w:rPr>
            </w:pPr>
            <w:hyperlink r:id="rId1" w:history="1">
              <w:r w:rsidR="00100FD0" w:rsidRPr="00DB02AA">
                <w:rPr>
                  <w:rStyle w:val="Hipercze"/>
                  <w:color w:val="000080"/>
                  <w:sz w:val="20"/>
                </w:rPr>
                <w:t>www.euco.pl</w:t>
              </w:r>
            </w:hyperlink>
          </w:p>
          <w:p w:rsidR="00100FD0" w:rsidRDefault="00100FD0" w:rsidP="00CE6F42">
            <w:pPr>
              <w:pStyle w:val="Stopka"/>
              <w:pBdr>
                <w:top w:val="single" w:sz="4" w:space="1" w:color="C0C0C0"/>
              </w:pBdr>
              <w:jc w:val="center"/>
            </w:pPr>
          </w:p>
          <w:p w:rsidR="00100FD0" w:rsidRDefault="00FD4D29" w:rsidP="00CE6F42">
            <w:pPr>
              <w:pStyle w:val="Stopka"/>
              <w:pBdr>
                <w:top w:val="single" w:sz="4" w:space="1" w:color="C0C0C0"/>
              </w:pBdr>
            </w:pPr>
            <w:r>
              <w:rPr>
                <w:lang w:eastAsia="zh-TW"/>
              </w:rPr>
              <w:pict>
                <v:rect id="_x0000_s4105" style="position:absolute;margin-left:0;margin-top:0;width:44.55pt;height:15.1pt;rotation:-180;flip:x;z-index:251664384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    <v:textbox style="mso-next-textbox:#_x0000_s4105" inset=",0,,0">
                    <w:txbxContent>
                      <w:p w:rsidR="00100FD0" w:rsidRPr="000902EE" w:rsidRDefault="00FD4D29" w:rsidP="0048634A">
                        <w:pPr>
                          <w:pBdr>
                            <w:top w:val="single" w:sz="4" w:space="1" w:color="7F7F7F" w:themeColor="background1" w:themeShade="7F"/>
                          </w:pBdr>
                          <w:shd w:val="clear" w:color="auto" w:fill="FFFFFF" w:themeFill="background1"/>
                          <w:jc w:val="center"/>
                          <w:rPr>
                            <w:color w:val="FFFFFF" w:themeColor="background1"/>
                          </w:rPr>
                        </w:pPr>
                        <w:r w:rsidRPr="000902EE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="00100FD0" w:rsidRPr="000902EE">
                          <w:rPr>
                            <w:color w:val="FFFFFF" w:themeColor="background1"/>
                          </w:rPr>
                          <w:instrText xml:space="preserve"> PAGE   \* MERGEFORMAT </w:instrText>
                        </w:r>
                        <w:r w:rsidRPr="000902EE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="00ED191A">
                          <w:rPr>
                            <w:noProof/>
                            <w:color w:val="FFFFFF" w:themeColor="background1"/>
                          </w:rPr>
                          <w:t>26</w:t>
                        </w:r>
                        <w:r w:rsidRPr="000902EE"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</w:sdtContent>
      </w:sdt>
      <w:p w:rsidR="00100FD0" w:rsidRDefault="00FD4D29" w:rsidP="00C965F8">
        <w:pPr>
          <w:pStyle w:val="Stopka"/>
          <w:pBdr>
            <w:top w:val="single" w:sz="4" w:space="1" w:color="C0C0C0"/>
          </w:pBdr>
          <w:jc w:val="center"/>
        </w:pPr>
        <w:r>
          <w:rPr>
            <w:lang w:eastAsia="zh-TW"/>
          </w:rPr>
          <w:pict>
            <v:rect id="_x0000_s4103" style="position:absolute;left:0;text-align:left;margin-left:0;margin-top:0;width:44.55pt;height:15.1pt;rotation:-180;flip:x;z-index:251662336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4103" inset=",0,,0">
                <w:txbxContent>
                  <w:p w:rsidR="00100FD0" w:rsidRDefault="00FD4D29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fldSimple w:instr=" PAGE   \* MERGEFORMAT ">
                      <w:r w:rsidR="00ED191A" w:rsidRPr="00ED191A">
                        <w:rPr>
                          <w:noProof/>
                          <w:color w:val="C0504D" w:themeColor="accent2"/>
                        </w:rPr>
                        <w:t>26</w:t>
                      </w:r>
                    </w:fldSimple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D0C" w:rsidRDefault="00C53D0C">
      <w:r>
        <w:separator/>
      </w:r>
    </w:p>
  </w:footnote>
  <w:footnote w:type="continuationSeparator" w:id="0">
    <w:p w:rsidR="00C53D0C" w:rsidRDefault="00C53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FD0" w:rsidRPr="00DB02AA" w:rsidRDefault="00100FD0" w:rsidP="002D4A1B">
    <w:pPr>
      <w:pStyle w:val="Nagwek"/>
      <w:pBdr>
        <w:bottom w:val="single" w:sz="4" w:space="1" w:color="A5A5A5"/>
      </w:pBdr>
      <w:tabs>
        <w:tab w:val="left" w:pos="2580"/>
        <w:tab w:val="left" w:pos="2985"/>
      </w:tabs>
      <w:rPr>
        <w:b/>
        <w:color w:val="7F7F7F"/>
        <w:sz w:val="20"/>
      </w:rPr>
    </w:pPr>
    <w:r w:rsidRPr="00DB02AA">
      <w:rPr>
        <w:b/>
        <w:sz w:val="20"/>
      </w:rPr>
      <w:t>GRUPA KAPITAŁOWA EUROPEJSKIE CENTRUM ODSZKODOWAŃ S.A.</w:t>
    </w:r>
    <w:r>
      <w:rPr>
        <w:b/>
        <w:sz w:val="20"/>
      </w:rPr>
      <w:tab/>
    </w:r>
  </w:p>
  <w:p w:rsidR="00100FD0" w:rsidRPr="00DB02AA" w:rsidRDefault="00100FD0" w:rsidP="002D4A1B">
    <w:pPr>
      <w:pStyle w:val="Nagwek"/>
      <w:pBdr>
        <w:bottom w:val="single" w:sz="4" w:space="1" w:color="A5A5A5"/>
      </w:pBdr>
      <w:tabs>
        <w:tab w:val="left" w:pos="2580"/>
        <w:tab w:val="left" w:pos="2985"/>
      </w:tabs>
      <w:rPr>
        <w:b/>
        <w:color w:val="7F7F7F"/>
        <w:sz w:val="20"/>
      </w:rPr>
    </w:pPr>
    <w:r>
      <w:rPr>
        <w:b/>
        <w:color w:val="7F7F7F"/>
        <w:sz w:val="20"/>
      </w:rPr>
      <w:t>Kwartalne skrócone skonsolidowane</w:t>
    </w:r>
    <w:r w:rsidRPr="00DB02AA">
      <w:rPr>
        <w:b/>
        <w:color w:val="7F7F7F"/>
        <w:sz w:val="20"/>
      </w:rPr>
      <w:t xml:space="preserve"> </w:t>
    </w:r>
    <w:r>
      <w:rPr>
        <w:b/>
        <w:color w:val="7F7F7F"/>
        <w:sz w:val="20"/>
      </w:rPr>
      <w:t xml:space="preserve">sprawozdanie finansowe Grupy Kapitałowej </w:t>
    </w:r>
    <w:r w:rsidRPr="00DB02AA">
      <w:rPr>
        <w:b/>
        <w:color w:val="7F7F7F"/>
        <w:sz w:val="20"/>
      </w:rPr>
      <w:t xml:space="preserve">za </w:t>
    </w:r>
    <w:r>
      <w:rPr>
        <w:b/>
        <w:color w:val="7F7F7F"/>
        <w:sz w:val="20"/>
      </w:rPr>
      <w:t>I kwartał 2011</w:t>
    </w:r>
    <w:r w:rsidRPr="00DB02AA">
      <w:rPr>
        <w:b/>
        <w:color w:val="7F7F7F"/>
        <w:sz w:val="20"/>
      </w:rPr>
      <w:t xml:space="preserve"> rok</w:t>
    </w:r>
    <w:r>
      <w:rPr>
        <w:b/>
        <w:color w:val="7F7F7F"/>
        <w:sz w:val="20"/>
      </w:rPr>
      <w:t>u</w:t>
    </w:r>
  </w:p>
  <w:p w:rsidR="00100FD0" w:rsidRPr="002D4A1B" w:rsidRDefault="00100FD0">
    <w:pPr>
      <w:pStyle w:val="Nagwek10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FD0" w:rsidRPr="00DB02AA" w:rsidRDefault="00100FD0" w:rsidP="00C965F8">
    <w:pPr>
      <w:pStyle w:val="Nagwek"/>
      <w:pBdr>
        <w:bottom w:val="single" w:sz="4" w:space="1" w:color="A5A5A5"/>
      </w:pBdr>
      <w:tabs>
        <w:tab w:val="left" w:pos="2580"/>
        <w:tab w:val="left" w:pos="2985"/>
      </w:tabs>
      <w:rPr>
        <w:b/>
        <w:color w:val="7F7F7F"/>
        <w:sz w:val="20"/>
      </w:rPr>
    </w:pPr>
    <w:r w:rsidRPr="00DB02AA">
      <w:rPr>
        <w:b/>
        <w:sz w:val="20"/>
      </w:rPr>
      <w:t>GRUPA KAPITAŁOWA EUROPEJSKIE CENTRUM ODSZKODOWAŃ S.A.</w:t>
    </w:r>
    <w:r>
      <w:rPr>
        <w:b/>
        <w:sz w:val="20"/>
      </w:rPr>
      <w:tab/>
    </w:r>
  </w:p>
  <w:p w:rsidR="00100FD0" w:rsidRPr="00C965F8" w:rsidRDefault="00100FD0" w:rsidP="00C965F8">
    <w:pPr>
      <w:pStyle w:val="Nagwek"/>
      <w:pBdr>
        <w:bottom w:val="single" w:sz="4" w:space="1" w:color="A5A5A5"/>
      </w:pBdr>
      <w:tabs>
        <w:tab w:val="left" w:pos="2580"/>
        <w:tab w:val="left" w:pos="2985"/>
      </w:tabs>
      <w:rPr>
        <w:b/>
        <w:color w:val="7F7F7F"/>
        <w:sz w:val="20"/>
      </w:rPr>
    </w:pPr>
    <w:r>
      <w:rPr>
        <w:b/>
        <w:color w:val="7F7F7F"/>
        <w:sz w:val="20"/>
      </w:rPr>
      <w:t>Kwartalne skrócone skonsolidowane</w:t>
    </w:r>
    <w:r w:rsidRPr="00DB02AA">
      <w:rPr>
        <w:b/>
        <w:color w:val="7F7F7F"/>
        <w:sz w:val="20"/>
      </w:rPr>
      <w:t xml:space="preserve"> </w:t>
    </w:r>
    <w:r>
      <w:rPr>
        <w:b/>
        <w:color w:val="7F7F7F"/>
        <w:sz w:val="20"/>
      </w:rPr>
      <w:t>sprawozdanie finansowe Grupy Kapitałowej</w:t>
    </w:r>
    <w:r w:rsidRPr="00DB02AA">
      <w:rPr>
        <w:b/>
        <w:color w:val="7F7F7F"/>
        <w:sz w:val="20"/>
      </w:rPr>
      <w:t xml:space="preserve"> za </w:t>
    </w:r>
    <w:r>
      <w:rPr>
        <w:b/>
        <w:color w:val="7F7F7F"/>
        <w:sz w:val="20"/>
      </w:rPr>
      <w:t>I kwartał 2011</w:t>
    </w:r>
    <w:r w:rsidRPr="00DB02AA">
      <w:rPr>
        <w:b/>
        <w:color w:val="7F7F7F"/>
        <w:sz w:val="20"/>
      </w:rPr>
      <w:t xml:space="preserve"> rok</w:t>
    </w:r>
    <w:r>
      <w:rPr>
        <w:b/>
        <w:color w:val="7F7F7F"/>
        <w:sz w:val="20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7D41043"/>
    <w:multiLevelType w:val="hybridMultilevel"/>
    <w:tmpl w:val="B3CAFF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1779D"/>
    <w:multiLevelType w:val="hybridMultilevel"/>
    <w:tmpl w:val="252C54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846BF3"/>
    <w:multiLevelType w:val="multilevel"/>
    <w:tmpl w:val="89B44E0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Theme="majorHAnsi" w:hAnsiTheme="majorHAnsi" w:hint="default"/>
        <w:sz w:val="28"/>
        <w:szCs w:val="28"/>
      </w:rPr>
    </w:lvl>
    <w:lvl w:ilvl="1">
      <w:start w:val="1"/>
      <w:numFmt w:val="decimal"/>
      <w:pStyle w:val="Nagwek2"/>
      <w:lvlText w:val="%1.%2"/>
      <w:lvlJc w:val="left"/>
      <w:pPr>
        <w:ind w:left="718" w:hanging="576"/>
      </w:pPr>
      <w:rPr>
        <w:rFonts w:asciiTheme="majorHAnsi" w:hAnsiTheme="majorHAnsi" w:hint="default"/>
        <w:sz w:val="26"/>
        <w:szCs w:val="26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>
    <w:nsid w:val="0CDD1FE9"/>
    <w:multiLevelType w:val="hybridMultilevel"/>
    <w:tmpl w:val="BA026A6A"/>
    <w:lvl w:ilvl="0" w:tplc="C9D231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D48F8"/>
    <w:multiLevelType w:val="hybridMultilevel"/>
    <w:tmpl w:val="3C10B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240EC"/>
    <w:multiLevelType w:val="singleLevel"/>
    <w:tmpl w:val="DF9057A4"/>
    <w:lvl w:ilvl="0">
      <w:start w:val="1"/>
      <w:numFmt w:val="bullet"/>
      <w:pStyle w:val="StyleHeading1Verdana8ptBefore0ptAfter0pt"/>
      <w:lvlText w:val="-"/>
      <w:lvlJc w:val="left"/>
      <w:pPr>
        <w:tabs>
          <w:tab w:val="num" w:pos="855"/>
        </w:tabs>
        <w:ind w:left="855" w:hanging="495"/>
      </w:pPr>
      <w:rPr>
        <w:rFonts w:hint="default"/>
      </w:rPr>
    </w:lvl>
  </w:abstractNum>
  <w:abstractNum w:abstractNumId="7">
    <w:nsid w:val="4B67035F"/>
    <w:multiLevelType w:val="hybridMultilevel"/>
    <w:tmpl w:val="6FF0E7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212295"/>
    <w:multiLevelType w:val="hybridMultilevel"/>
    <w:tmpl w:val="BF6C3D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71394"/>
    <w:multiLevelType w:val="hybridMultilevel"/>
    <w:tmpl w:val="888AC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10438"/>
    <w:multiLevelType w:val="singleLevel"/>
    <w:tmpl w:val="0C989714"/>
    <w:lvl w:ilvl="0">
      <w:start w:val="1"/>
      <w:numFmt w:val="bullet"/>
      <w:pStyle w:val="CCGprospektwypunktowanie2"/>
      <w:lvlText w:val="―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</w:rPr>
    </w:lvl>
  </w:abstractNum>
  <w:abstractNum w:abstractNumId="11">
    <w:nsid w:val="7C0765BA"/>
    <w:multiLevelType w:val="multilevel"/>
    <w:tmpl w:val="7AC08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Calibri" w:hAnsi="Calibri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Calibri" w:hAnsi="Calibri" w:cs="Times New Roman" w:hint="default"/>
        <w:sz w:val="24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11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embedSystemFonts/>
  <w:mirrorMargins/>
  <w:stylePaneFormatFilter w:val="000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3283B"/>
    <w:rsid w:val="00010725"/>
    <w:rsid w:val="00011DE8"/>
    <w:rsid w:val="0001224B"/>
    <w:rsid w:val="00032FAF"/>
    <w:rsid w:val="00033CF3"/>
    <w:rsid w:val="00034EB7"/>
    <w:rsid w:val="00036CF0"/>
    <w:rsid w:val="00037FD0"/>
    <w:rsid w:val="00043E12"/>
    <w:rsid w:val="000447AD"/>
    <w:rsid w:val="000467BA"/>
    <w:rsid w:val="0005071F"/>
    <w:rsid w:val="00050AB1"/>
    <w:rsid w:val="00051C10"/>
    <w:rsid w:val="00053B32"/>
    <w:rsid w:val="00057597"/>
    <w:rsid w:val="00060330"/>
    <w:rsid w:val="00061339"/>
    <w:rsid w:val="000646BF"/>
    <w:rsid w:val="00072974"/>
    <w:rsid w:val="00074429"/>
    <w:rsid w:val="00074E4B"/>
    <w:rsid w:val="00082D5B"/>
    <w:rsid w:val="000854F5"/>
    <w:rsid w:val="00086505"/>
    <w:rsid w:val="000902EE"/>
    <w:rsid w:val="000941DE"/>
    <w:rsid w:val="000971A6"/>
    <w:rsid w:val="000A1129"/>
    <w:rsid w:val="000A5270"/>
    <w:rsid w:val="000B0114"/>
    <w:rsid w:val="000B14C2"/>
    <w:rsid w:val="000B3310"/>
    <w:rsid w:val="000B53E7"/>
    <w:rsid w:val="000D13D1"/>
    <w:rsid w:val="000D66D1"/>
    <w:rsid w:val="000E24C0"/>
    <w:rsid w:val="000E579B"/>
    <w:rsid w:val="000E5D43"/>
    <w:rsid w:val="000F5BB2"/>
    <w:rsid w:val="000F6574"/>
    <w:rsid w:val="000F6F91"/>
    <w:rsid w:val="00100FD0"/>
    <w:rsid w:val="00111BD3"/>
    <w:rsid w:val="00112A30"/>
    <w:rsid w:val="00115B5F"/>
    <w:rsid w:val="001167A0"/>
    <w:rsid w:val="00117231"/>
    <w:rsid w:val="001172D1"/>
    <w:rsid w:val="00122C71"/>
    <w:rsid w:val="00125770"/>
    <w:rsid w:val="00130F3E"/>
    <w:rsid w:val="00134DF0"/>
    <w:rsid w:val="00137F54"/>
    <w:rsid w:val="001411B8"/>
    <w:rsid w:val="001440F8"/>
    <w:rsid w:val="00145ADF"/>
    <w:rsid w:val="00146F92"/>
    <w:rsid w:val="001605C0"/>
    <w:rsid w:val="00160FD7"/>
    <w:rsid w:val="001651A5"/>
    <w:rsid w:val="00166286"/>
    <w:rsid w:val="00172A6C"/>
    <w:rsid w:val="00175D0F"/>
    <w:rsid w:val="0018315A"/>
    <w:rsid w:val="0018392F"/>
    <w:rsid w:val="00184104"/>
    <w:rsid w:val="00185ED0"/>
    <w:rsid w:val="00186DBD"/>
    <w:rsid w:val="001875BD"/>
    <w:rsid w:val="00193AE2"/>
    <w:rsid w:val="001A3A1E"/>
    <w:rsid w:val="001B090C"/>
    <w:rsid w:val="001B252F"/>
    <w:rsid w:val="001B4E11"/>
    <w:rsid w:val="001C4965"/>
    <w:rsid w:val="001C4CE8"/>
    <w:rsid w:val="001C5CE7"/>
    <w:rsid w:val="001E016D"/>
    <w:rsid w:val="001E2024"/>
    <w:rsid w:val="001E7C06"/>
    <w:rsid w:val="001F31A2"/>
    <w:rsid w:val="0020230D"/>
    <w:rsid w:val="0021524D"/>
    <w:rsid w:val="00216705"/>
    <w:rsid w:val="00217ED4"/>
    <w:rsid w:val="0022089F"/>
    <w:rsid w:val="00230783"/>
    <w:rsid w:val="0023283B"/>
    <w:rsid w:val="002334C2"/>
    <w:rsid w:val="00233911"/>
    <w:rsid w:val="00240284"/>
    <w:rsid w:val="002421C5"/>
    <w:rsid w:val="00253810"/>
    <w:rsid w:val="002614CB"/>
    <w:rsid w:val="002659E4"/>
    <w:rsid w:val="00271681"/>
    <w:rsid w:val="00273B4F"/>
    <w:rsid w:val="0028109F"/>
    <w:rsid w:val="002928A9"/>
    <w:rsid w:val="002966F3"/>
    <w:rsid w:val="002A2857"/>
    <w:rsid w:val="002A79D7"/>
    <w:rsid w:val="002B0DCF"/>
    <w:rsid w:val="002B5052"/>
    <w:rsid w:val="002B5375"/>
    <w:rsid w:val="002B5488"/>
    <w:rsid w:val="002B6B5C"/>
    <w:rsid w:val="002C70CA"/>
    <w:rsid w:val="002D0ACC"/>
    <w:rsid w:val="002D4A1B"/>
    <w:rsid w:val="002D5D42"/>
    <w:rsid w:val="002E354F"/>
    <w:rsid w:val="002E376D"/>
    <w:rsid w:val="002E60C6"/>
    <w:rsid w:val="002F0981"/>
    <w:rsid w:val="002F6384"/>
    <w:rsid w:val="002F66CE"/>
    <w:rsid w:val="0030057C"/>
    <w:rsid w:val="003006C3"/>
    <w:rsid w:val="00300CC5"/>
    <w:rsid w:val="00305EFC"/>
    <w:rsid w:val="0030707A"/>
    <w:rsid w:val="00311835"/>
    <w:rsid w:val="00322B74"/>
    <w:rsid w:val="0032371D"/>
    <w:rsid w:val="00323DEE"/>
    <w:rsid w:val="003276D4"/>
    <w:rsid w:val="00332E27"/>
    <w:rsid w:val="00336A82"/>
    <w:rsid w:val="00340985"/>
    <w:rsid w:val="00344A25"/>
    <w:rsid w:val="00345FED"/>
    <w:rsid w:val="00352B35"/>
    <w:rsid w:val="003555B9"/>
    <w:rsid w:val="00356C53"/>
    <w:rsid w:val="0037050C"/>
    <w:rsid w:val="003706DC"/>
    <w:rsid w:val="00375F24"/>
    <w:rsid w:val="003763B7"/>
    <w:rsid w:val="00386155"/>
    <w:rsid w:val="00394F26"/>
    <w:rsid w:val="003960FB"/>
    <w:rsid w:val="003B315C"/>
    <w:rsid w:val="003B5932"/>
    <w:rsid w:val="003C17F7"/>
    <w:rsid w:val="003C1D5A"/>
    <w:rsid w:val="003C2AF8"/>
    <w:rsid w:val="003C3DAD"/>
    <w:rsid w:val="003C607C"/>
    <w:rsid w:val="003D0CDF"/>
    <w:rsid w:val="003D29F2"/>
    <w:rsid w:val="003E2842"/>
    <w:rsid w:val="003E460C"/>
    <w:rsid w:val="003F04A6"/>
    <w:rsid w:val="00400CE6"/>
    <w:rsid w:val="00401547"/>
    <w:rsid w:val="0041153C"/>
    <w:rsid w:val="004128C6"/>
    <w:rsid w:val="00414DE2"/>
    <w:rsid w:val="00415EF2"/>
    <w:rsid w:val="004161AC"/>
    <w:rsid w:val="00421452"/>
    <w:rsid w:val="00426FA2"/>
    <w:rsid w:val="00434D2F"/>
    <w:rsid w:val="0043602B"/>
    <w:rsid w:val="004377ED"/>
    <w:rsid w:val="00451F20"/>
    <w:rsid w:val="0045376A"/>
    <w:rsid w:val="00453C64"/>
    <w:rsid w:val="00465F38"/>
    <w:rsid w:val="004672CC"/>
    <w:rsid w:val="00467E84"/>
    <w:rsid w:val="00470762"/>
    <w:rsid w:val="00473B7F"/>
    <w:rsid w:val="0048390A"/>
    <w:rsid w:val="00485FB4"/>
    <w:rsid w:val="0048634A"/>
    <w:rsid w:val="004918A2"/>
    <w:rsid w:val="004937CA"/>
    <w:rsid w:val="004977B8"/>
    <w:rsid w:val="004A24C2"/>
    <w:rsid w:val="004A62FB"/>
    <w:rsid w:val="004A7423"/>
    <w:rsid w:val="004A7D78"/>
    <w:rsid w:val="004B032E"/>
    <w:rsid w:val="004B4701"/>
    <w:rsid w:val="004B57B6"/>
    <w:rsid w:val="004C0B5B"/>
    <w:rsid w:val="004C475A"/>
    <w:rsid w:val="004C5192"/>
    <w:rsid w:val="004C6360"/>
    <w:rsid w:val="004D04C3"/>
    <w:rsid w:val="004D102F"/>
    <w:rsid w:val="004D4697"/>
    <w:rsid w:val="004E4A3F"/>
    <w:rsid w:val="004E5EB6"/>
    <w:rsid w:val="004F0CB9"/>
    <w:rsid w:val="004F1095"/>
    <w:rsid w:val="005019CA"/>
    <w:rsid w:val="005021AC"/>
    <w:rsid w:val="00503494"/>
    <w:rsid w:val="00504640"/>
    <w:rsid w:val="005202AB"/>
    <w:rsid w:val="00521E0F"/>
    <w:rsid w:val="00525840"/>
    <w:rsid w:val="00537A4E"/>
    <w:rsid w:val="00543C00"/>
    <w:rsid w:val="005454FE"/>
    <w:rsid w:val="00551D35"/>
    <w:rsid w:val="005543BA"/>
    <w:rsid w:val="00554699"/>
    <w:rsid w:val="0055510F"/>
    <w:rsid w:val="005618B9"/>
    <w:rsid w:val="0056782E"/>
    <w:rsid w:val="00570CE9"/>
    <w:rsid w:val="00570E54"/>
    <w:rsid w:val="00571CC5"/>
    <w:rsid w:val="00584803"/>
    <w:rsid w:val="00584E88"/>
    <w:rsid w:val="00586415"/>
    <w:rsid w:val="0059180B"/>
    <w:rsid w:val="005926F5"/>
    <w:rsid w:val="00597301"/>
    <w:rsid w:val="005977C5"/>
    <w:rsid w:val="005A0A4D"/>
    <w:rsid w:val="005A637A"/>
    <w:rsid w:val="005B5191"/>
    <w:rsid w:val="005B63A1"/>
    <w:rsid w:val="005B6FD2"/>
    <w:rsid w:val="005C2892"/>
    <w:rsid w:val="005C361D"/>
    <w:rsid w:val="005C5CD4"/>
    <w:rsid w:val="005E316B"/>
    <w:rsid w:val="005F0008"/>
    <w:rsid w:val="005F04CF"/>
    <w:rsid w:val="005F4920"/>
    <w:rsid w:val="00601280"/>
    <w:rsid w:val="00604423"/>
    <w:rsid w:val="0060635C"/>
    <w:rsid w:val="00606C76"/>
    <w:rsid w:val="0060785E"/>
    <w:rsid w:val="00611557"/>
    <w:rsid w:val="006177C3"/>
    <w:rsid w:val="006207E6"/>
    <w:rsid w:val="00622689"/>
    <w:rsid w:val="0063411A"/>
    <w:rsid w:val="00634DE9"/>
    <w:rsid w:val="006371C5"/>
    <w:rsid w:val="0064299E"/>
    <w:rsid w:val="006430D7"/>
    <w:rsid w:val="00646DDD"/>
    <w:rsid w:val="00650770"/>
    <w:rsid w:val="00651D02"/>
    <w:rsid w:val="006557F2"/>
    <w:rsid w:val="00661D0E"/>
    <w:rsid w:val="0066702D"/>
    <w:rsid w:val="0067341C"/>
    <w:rsid w:val="00675538"/>
    <w:rsid w:val="00675583"/>
    <w:rsid w:val="00677A61"/>
    <w:rsid w:val="00684003"/>
    <w:rsid w:val="00685C22"/>
    <w:rsid w:val="00693C86"/>
    <w:rsid w:val="00694399"/>
    <w:rsid w:val="006A223A"/>
    <w:rsid w:val="006A3D5E"/>
    <w:rsid w:val="006A4120"/>
    <w:rsid w:val="006A5EBD"/>
    <w:rsid w:val="006A6D0F"/>
    <w:rsid w:val="006A76EA"/>
    <w:rsid w:val="006B1349"/>
    <w:rsid w:val="006B26F5"/>
    <w:rsid w:val="006B3458"/>
    <w:rsid w:val="006B5FBD"/>
    <w:rsid w:val="006B6755"/>
    <w:rsid w:val="006B70C7"/>
    <w:rsid w:val="006B790C"/>
    <w:rsid w:val="006C347D"/>
    <w:rsid w:val="006C675B"/>
    <w:rsid w:val="006C7286"/>
    <w:rsid w:val="006D13DE"/>
    <w:rsid w:val="006D4FB5"/>
    <w:rsid w:val="006D5D70"/>
    <w:rsid w:val="006D7F6F"/>
    <w:rsid w:val="006E010E"/>
    <w:rsid w:val="006E2362"/>
    <w:rsid w:val="006E6199"/>
    <w:rsid w:val="006F2187"/>
    <w:rsid w:val="006F548C"/>
    <w:rsid w:val="00704159"/>
    <w:rsid w:val="007239D6"/>
    <w:rsid w:val="007372C7"/>
    <w:rsid w:val="007427C6"/>
    <w:rsid w:val="007447BB"/>
    <w:rsid w:val="00751DB7"/>
    <w:rsid w:val="00753D0E"/>
    <w:rsid w:val="0075400F"/>
    <w:rsid w:val="007543C5"/>
    <w:rsid w:val="00755685"/>
    <w:rsid w:val="00757D19"/>
    <w:rsid w:val="007628A2"/>
    <w:rsid w:val="0076384D"/>
    <w:rsid w:val="00764E06"/>
    <w:rsid w:val="00766916"/>
    <w:rsid w:val="007705E5"/>
    <w:rsid w:val="00774C7E"/>
    <w:rsid w:val="00782D94"/>
    <w:rsid w:val="00783331"/>
    <w:rsid w:val="00783F4E"/>
    <w:rsid w:val="00784F6D"/>
    <w:rsid w:val="007875C4"/>
    <w:rsid w:val="00794518"/>
    <w:rsid w:val="00794CE1"/>
    <w:rsid w:val="007A0DD3"/>
    <w:rsid w:val="007A5433"/>
    <w:rsid w:val="007B13B4"/>
    <w:rsid w:val="007B3B78"/>
    <w:rsid w:val="007C1EC7"/>
    <w:rsid w:val="007C3936"/>
    <w:rsid w:val="007C68A6"/>
    <w:rsid w:val="007C6D07"/>
    <w:rsid w:val="007C73F5"/>
    <w:rsid w:val="007C7951"/>
    <w:rsid w:val="007D137C"/>
    <w:rsid w:val="007E20E5"/>
    <w:rsid w:val="007E24C5"/>
    <w:rsid w:val="007E28A0"/>
    <w:rsid w:val="007E7465"/>
    <w:rsid w:val="007E772D"/>
    <w:rsid w:val="007F0A6F"/>
    <w:rsid w:val="007F1BEB"/>
    <w:rsid w:val="007F2856"/>
    <w:rsid w:val="007F28D3"/>
    <w:rsid w:val="007F3F8A"/>
    <w:rsid w:val="00800A74"/>
    <w:rsid w:val="00802666"/>
    <w:rsid w:val="008034DE"/>
    <w:rsid w:val="00804F7D"/>
    <w:rsid w:val="0080681B"/>
    <w:rsid w:val="008173DD"/>
    <w:rsid w:val="008256D3"/>
    <w:rsid w:val="00825D17"/>
    <w:rsid w:val="00825D5D"/>
    <w:rsid w:val="00830BB5"/>
    <w:rsid w:val="008324E3"/>
    <w:rsid w:val="00834EB7"/>
    <w:rsid w:val="00837CD5"/>
    <w:rsid w:val="00844EC4"/>
    <w:rsid w:val="00850BF8"/>
    <w:rsid w:val="00853B63"/>
    <w:rsid w:val="00855CA6"/>
    <w:rsid w:val="00857FC4"/>
    <w:rsid w:val="008646D1"/>
    <w:rsid w:val="00865882"/>
    <w:rsid w:val="00870D86"/>
    <w:rsid w:val="008809C9"/>
    <w:rsid w:val="00882032"/>
    <w:rsid w:val="0088212E"/>
    <w:rsid w:val="008837E2"/>
    <w:rsid w:val="00883F46"/>
    <w:rsid w:val="0088417C"/>
    <w:rsid w:val="00886708"/>
    <w:rsid w:val="0089373F"/>
    <w:rsid w:val="0089635C"/>
    <w:rsid w:val="00897F2C"/>
    <w:rsid w:val="008A37F6"/>
    <w:rsid w:val="008A4EA7"/>
    <w:rsid w:val="008B1339"/>
    <w:rsid w:val="008B5D17"/>
    <w:rsid w:val="008C165E"/>
    <w:rsid w:val="008C16E2"/>
    <w:rsid w:val="008C4488"/>
    <w:rsid w:val="008C46B0"/>
    <w:rsid w:val="008C4752"/>
    <w:rsid w:val="008C57A4"/>
    <w:rsid w:val="008C57F9"/>
    <w:rsid w:val="008C6088"/>
    <w:rsid w:val="008C7782"/>
    <w:rsid w:val="008C7ECA"/>
    <w:rsid w:val="008D0447"/>
    <w:rsid w:val="008D4F2D"/>
    <w:rsid w:val="008D61DA"/>
    <w:rsid w:val="008E1717"/>
    <w:rsid w:val="008E3D39"/>
    <w:rsid w:val="008E5004"/>
    <w:rsid w:val="008E5E5E"/>
    <w:rsid w:val="008E6438"/>
    <w:rsid w:val="008F4B53"/>
    <w:rsid w:val="008F5507"/>
    <w:rsid w:val="00905575"/>
    <w:rsid w:val="00911FAD"/>
    <w:rsid w:val="009147CA"/>
    <w:rsid w:val="00924721"/>
    <w:rsid w:val="009267FD"/>
    <w:rsid w:val="00926C33"/>
    <w:rsid w:val="00932BB2"/>
    <w:rsid w:val="009418B3"/>
    <w:rsid w:val="00941968"/>
    <w:rsid w:val="00942311"/>
    <w:rsid w:val="00942DB3"/>
    <w:rsid w:val="00942FCA"/>
    <w:rsid w:val="009443E7"/>
    <w:rsid w:val="009447BB"/>
    <w:rsid w:val="009447DF"/>
    <w:rsid w:val="00944DED"/>
    <w:rsid w:val="009450A8"/>
    <w:rsid w:val="00950C0A"/>
    <w:rsid w:val="0095188C"/>
    <w:rsid w:val="00954D1F"/>
    <w:rsid w:val="009554B8"/>
    <w:rsid w:val="00956FE3"/>
    <w:rsid w:val="009618B7"/>
    <w:rsid w:val="0096503F"/>
    <w:rsid w:val="0096551C"/>
    <w:rsid w:val="009661FB"/>
    <w:rsid w:val="00967872"/>
    <w:rsid w:val="00971DB8"/>
    <w:rsid w:val="009737BD"/>
    <w:rsid w:val="00976C53"/>
    <w:rsid w:val="00977468"/>
    <w:rsid w:val="009871DA"/>
    <w:rsid w:val="00990225"/>
    <w:rsid w:val="00993B2B"/>
    <w:rsid w:val="00997F2D"/>
    <w:rsid w:val="009A6251"/>
    <w:rsid w:val="009B36AB"/>
    <w:rsid w:val="009B45DA"/>
    <w:rsid w:val="009B7D85"/>
    <w:rsid w:val="009B7FB6"/>
    <w:rsid w:val="009C0EB3"/>
    <w:rsid w:val="009C27B1"/>
    <w:rsid w:val="009E4532"/>
    <w:rsid w:val="009E5554"/>
    <w:rsid w:val="009E6095"/>
    <w:rsid w:val="009F2F47"/>
    <w:rsid w:val="009F54F2"/>
    <w:rsid w:val="009F72A6"/>
    <w:rsid w:val="00A00314"/>
    <w:rsid w:val="00A0468D"/>
    <w:rsid w:val="00A11185"/>
    <w:rsid w:val="00A12A35"/>
    <w:rsid w:val="00A130A1"/>
    <w:rsid w:val="00A14AFD"/>
    <w:rsid w:val="00A21399"/>
    <w:rsid w:val="00A21E8B"/>
    <w:rsid w:val="00A23E2F"/>
    <w:rsid w:val="00A24DC0"/>
    <w:rsid w:val="00A25C6C"/>
    <w:rsid w:val="00A260C6"/>
    <w:rsid w:val="00A31592"/>
    <w:rsid w:val="00A32B6F"/>
    <w:rsid w:val="00A40446"/>
    <w:rsid w:val="00A41CBF"/>
    <w:rsid w:val="00A52546"/>
    <w:rsid w:val="00A56917"/>
    <w:rsid w:val="00A7134A"/>
    <w:rsid w:val="00A71E97"/>
    <w:rsid w:val="00A776EE"/>
    <w:rsid w:val="00A84D48"/>
    <w:rsid w:val="00A91B97"/>
    <w:rsid w:val="00A9379F"/>
    <w:rsid w:val="00A94C79"/>
    <w:rsid w:val="00A97793"/>
    <w:rsid w:val="00AA0572"/>
    <w:rsid w:val="00AA3670"/>
    <w:rsid w:val="00AA609C"/>
    <w:rsid w:val="00AA690A"/>
    <w:rsid w:val="00AA6A0C"/>
    <w:rsid w:val="00AA79A3"/>
    <w:rsid w:val="00AA7FB1"/>
    <w:rsid w:val="00AB1164"/>
    <w:rsid w:val="00AB2B66"/>
    <w:rsid w:val="00AC1073"/>
    <w:rsid w:val="00AC47C2"/>
    <w:rsid w:val="00AD2314"/>
    <w:rsid w:val="00AD5349"/>
    <w:rsid w:val="00AD567E"/>
    <w:rsid w:val="00AD59DE"/>
    <w:rsid w:val="00AE1415"/>
    <w:rsid w:val="00AF1876"/>
    <w:rsid w:val="00AF1B43"/>
    <w:rsid w:val="00AF3FCE"/>
    <w:rsid w:val="00AF5719"/>
    <w:rsid w:val="00AF791E"/>
    <w:rsid w:val="00B02584"/>
    <w:rsid w:val="00B03480"/>
    <w:rsid w:val="00B054FA"/>
    <w:rsid w:val="00B05544"/>
    <w:rsid w:val="00B07A43"/>
    <w:rsid w:val="00B12A22"/>
    <w:rsid w:val="00B12A29"/>
    <w:rsid w:val="00B13F44"/>
    <w:rsid w:val="00B15FE6"/>
    <w:rsid w:val="00B21722"/>
    <w:rsid w:val="00B227F6"/>
    <w:rsid w:val="00B339A3"/>
    <w:rsid w:val="00B355E9"/>
    <w:rsid w:val="00B37EDE"/>
    <w:rsid w:val="00B410B7"/>
    <w:rsid w:val="00B47BB8"/>
    <w:rsid w:val="00B5530E"/>
    <w:rsid w:val="00B557D7"/>
    <w:rsid w:val="00B5715F"/>
    <w:rsid w:val="00B577E2"/>
    <w:rsid w:val="00B63340"/>
    <w:rsid w:val="00B634AD"/>
    <w:rsid w:val="00B64DB9"/>
    <w:rsid w:val="00B65476"/>
    <w:rsid w:val="00B70DB2"/>
    <w:rsid w:val="00B715D9"/>
    <w:rsid w:val="00B722B4"/>
    <w:rsid w:val="00B76096"/>
    <w:rsid w:val="00B77E4F"/>
    <w:rsid w:val="00B86FA1"/>
    <w:rsid w:val="00B93AB0"/>
    <w:rsid w:val="00B97B8E"/>
    <w:rsid w:val="00BA601C"/>
    <w:rsid w:val="00BB0BF9"/>
    <w:rsid w:val="00BB1DE7"/>
    <w:rsid w:val="00BC2C89"/>
    <w:rsid w:val="00BC4F04"/>
    <w:rsid w:val="00BC6C33"/>
    <w:rsid w:val="00BD367A"/>
    <w:rsid w:val="00BE2E1B"/>
    <w:rsid w:val="00BE7124"/>
    <w:rsid w:val="00BF222E"/>
    <w:rsid w:val="00BF6242"/>
    <w:rsid w:val="00C029E9"/>
    <w:rsid w:val="00C02A30"/>
    <w:rsid w:val="00C0690A"/>
    <w:rsid w:val="00C06F0A"/>
    <w:rsid w:val="00C070C0"/>
    <w:rsid w:val="00C153CC"/>
    <w:rsid w:val="00C17926"/>
    <w:rsid w:val="00C260B1"/>
    <w:rsid w:val="00C31AA3"/>
    <w:rsid w:val="00C40279"/>
    <w:rsid w:val="00C5149B"/>
    <w:rsid w:val="00C53D0C"/>
    <w:rsid w:val="00C53FA1"/>
    <w:rsid w:val="00C55398"/>
    <w:rsid w:val="00C55A53"/>
    <w:rsid w:val="00C562AD"/>
    <w:rsid w:val="00C5796A"/>
    <w:rsid w:val="00C621F1"/>
    <w:rsid w:val="00C62F89"/>
    <w:rsid w:val="00C700D3"/>
    <w:rsid w:val="00C75B13"/>
    <w:rsid w:val="00C77E32"/>
    <w:rsid w:val="00C8126A"/>
    <w:rsid w:val="00C823C1"/>
    <w:rsid w:val="00C86A6C"/>
    <w:rsid w:val="00C86B35"/>
    <w:rsid w:val="00C91C3A"/>
    <w:rsid w:val="00C9278F"/>
    <w:rsid w:val="00C95686"/>
    <w:rsid w:val="00C965F8"/>
    <w:rsid w:val="00C97685"/>
    <w:rsid w:val="00CB5567"/>
    <w:rsid w:val="00CC035E"/>
    <w:rsid w:val="00CC2C0E"/>
    <w:rsid w:val="00CC3F43"/>
    <w:rsid w:val="00CC5A32"/>
    <w:rsid w:val="00CC69DE"/>
    <w:rsid w:val="00CC74B0"/>
    <w:rsid w:val="00CD2362"/>
    <w:rsid w:val="00CD4B6C"/>
    <w:rsid w:val="00CE6F42"/>
    <w:rsid w:val="00CF0ED0"/>
    <w:rsid w:val="00CF4ACE"/>
    <w:rsid w:val="00D013BE"/>
    <w:rsid w:val="00D0230D"/>
    <w:rsid w:val="00D057B9"/>
    <w:rsid w:val="00D107C1"/>
    <w:rsid w:val="00D13A36"/>
    <w:rsid w:val="00D1432C"/>
    <w:rsid w:val="00D2039B"/>
    <w:rsid w:val="00D40A6C"/>
    <w:rsid w:val="00D45AA8"/>
    <w:rsid w:val="00D51125"/>
    <w:rsid w:val="00D51958"/>
    <w:rsid w:val="00D51CEA"/>
    <w:rsid w:val="00D60675"/>
    <w:rsid w:val="00D62C2D"/>
    <w:rsid w:val="00D638E9"/>
    <w:rsid w:val="00D73EBB"/>
    <w:rsid w:val="00D74F34"/>
    <w:rsid w:val="00D8006C"/>
    <w:rsid w:val="00D807EA"/>
    <w:rsid w:val="00D80E89"/>
    <w:rsid w:val="00D84F7A"/>
    <w:rsid w:val="00D851B1"/>
    <w:rsid w:val="00D86425"/>
    <w:rsid w:val="00D94FD0"/>
    <w:rsid w:val="00DA0BF3"/>
    <w:rsid w:val="00DA70F9"/>
    <w:rsid w:val="00DB0211"/>
    <w:rsid w:val="00DB6003"/>
    <w:rsid w:val="00DD058D"/>
    <w:rsid w:val="00DD1680"/>
    <w:rsid w:val="00DD7736"/>
    <w:rsid w:val="00DF1457"/>
    <w:rsid w:val="00DF1E91"/>
    <w:rsid w:val="00DF7400"/>
    <w:rsid w:val="00E007DC"/>
    <w:rsid w:val="00E10757"/>
    <w:rsid w:val="00E10D45"/>
    <w:rsid w:val="00E1261F"/>
    <w:rsid w:val="00E132E6"/>
    <w:rsid w:val="00E16028"/>
    <w:rsid w:val="00E16518"/>
    <w:rsid w:val="00E2066C"/>
    <w:rsid w:val="00E222F7"/>
    <w:rsid w:val="00E3645B"/>
    <w:rsid w:val="00E364E2"/>
    <w:rsid w:val="00E36A74"/>
    <w:rsid w:val="00E425CE"/>
    <w:rsid w:val="00E42F86"/>
    <w:rsid w:val="00E50201"/>
    <w:rsid w:val="00E562FE"/>
    <w:rsid w:val="00E57D5B"/>
    <w:rsid w:val="00E616D6"/>
    <w:rsid w:val="00E679A3"/>
    <w:rsid w:val="00E717E4"/>
    <w:rsid w:val="00E7220B"/>
    <w:rsid w:val="00E7344B"/>
    <w:rsid w:val="00E76725"/>
    <w:rsid w:val="00E82167"/>
    <w:rsid w:val="00E82AD9"/>
    <w:rsid w:val="00E82F0D"/>
    <w:rsid w:val="00E83EF3"/>
    <w:rsid w:val="00E91598"/>
    <w:rsid w:val="00E94280"/>
    <w:rsid w:val="00E94723"/>
    <w:rsid w:val="00E94B84"/>
    <w:rsid w:val="00E97772"/>
    <w:rsid w:val="00EA5CE1"/>
    <w:rsid w:val="00EB044F"/>
    <w:rsid w:val="00EB1287"/>
    <w:rsid w:val="00EB1B30"/>
    <w:rsid w:val="00EC31FC"/>
    <w:rsid w:val="00ED191A"/>
    <w:rsid w:val="00ED2CC9"/>
    <w:rsid w:val="00ED38DD"/>
    <w:rsid w:val="00ED6B71"/>
    <w:rsid w:val="00EE6459"/>
    <w:rsid w:val="00EE72CD"/>
    <w:rsid w:val="00EF2069"/>
    <w:rsid w:val="00EF449C"/>
    <w:rsid w:val="00F157BE"/>
    <w:rsid w:val="00F158A5"/>
    <w:rsid w:val="00F23265"/>
    <w:rsid w:val="00F3148A"/>
    <w:rsid w:val="00F31A2E"/>
    <w:rsid w:val="00F321EF"/>
    <w:rsid w:val="00F32931"/>
    <w:rsid w:val="00F33956"/>
    <w:rsid w:val="00F43959"/>
    <w:rsid w:val="00F444D5"/>
    <w:rsid w:val="00F50083"/>
    <w:rsid w:val="00F51E99"/>
    <w:rsid w:val="00F52B36"/>
    <w:rsid w:val="00F52F24"/>
    <w:rsid w:val="00F53C11"/>
    <w:rsid w:val="00F6659B"/>
    <w:rsid w:val="00F70BAF"/>
    <w:rsid w:val="00F71DBD"/>
    <w:rsid w:val="00F73C65"/>
    <w:rsid w:val="00F74B14"/>
    <w:rsid w:val="00F74D5C"/>
    <w:rsid w:val="00F7776B"/>
    <w:rsid w:val="00F824B4"/>
    <w:rsid w:val="00F82612"/>
    <w:rsid w:val="00F84F33"/>
    <w:rsid w:val="00F91AF9"/>
    <w:rsid w:val="00F91B08"/>
    <w:rsid w:val="00F97A5F"/>
    <w:rsid w:val="00FA6388"/>
    <w:rsid w:val="00FB3A9F"/>
    <w:rsid w:val="00FB47B3"/>
    <w:rsid w:val="00FC27F3"/>
    <w:rsid w:val="00FD0E14"/>
    <w:rsid w:val="00FD1501"/>
    <w:rsid w:val="00FD2BEC"/>
    <w:rsid w:val="00FD4D29"/>
    <w:rsid w:val="00FE0510"/>
    <w:rsid w:val="00FE24C6"/>
    <w:rsid w:val="00FE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3F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3F44"/>
    <w:pPr>
      <w:keepNext/>
      <w:keepLines/>
      <w:numPr>
        <w:numId w:val="9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3F44"/>
    <w:pPr>
      <w:keepNext/>
      <w:keepLines/>
      <w:numPr>
        <w:ilvl w:val="1"/>
        <w:numId w:val="9"/>
      </w:numPr>
      <w:spacing w:before="200" w:after="0"/>
      <w:ind w:left="576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3F44"/>
    <w:pPr>
      <w:keepNext/>
      <w:keepLines/>
      <w:numPr>
        <w:ilvl w:val="2"/>
        <w:numId w:val="9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13F44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3F44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3F44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3F44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3F44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3F44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13F44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B13F44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B13F4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B13F44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13F44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13F44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B13F44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B13F44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B13F44"/>
    <w:rPr>
      <w:rFonts w:ascii="Cambria" w:eastAsia="Times New Roman" w:hAnsi="Cambria"/>
      <w:i/>
      <w:iCs/>
      <w:color w:val="404040"/>
      <w:lang w:eastAsia="en-US"/>
    </w:rPr>
  </w:style>
  <w:style w:type="character" w:customStyle="1" w:styleId="ListLabel1">
    <w:name w:val="ListLabel 1"/>
    <w:rsid w:val="002F6384"/>
    <w:rPr>
      <w:color w:val="00000A"/>
    </w:rPr>
  </w:style>
  <w:style w:type="character" w:customStyle="1" w:styleId="ListLabel2">
    <w:name w:val="ListLabel 2"/>
    <w:rsid w:val="002F6384"/>
    <w:rPr>
      <w:color w:val="808080"/>
    </w:rPr>
  </w:style>
  <w:style w:type="character" w:customStyle="1" w:styleId="ListLabel3">
    <w:name w:val="ListLabel 3"/>
    <w:rsid w:val="002F6384"/>
    <w:rPr>
      <w:b/>
    </w:rPr>
  </w:style>
  <w:style w:type="character" w:customStyle="1" w:styleId="ListLabel4">
    <w:name w:val="ListLabel 4"/>
    <w:rsid w:val="002F6384"/>
    <w:rPr>
      <w:rFonts w:eastAsia="Arial Unicode MS" w:cs="Times New Roman"/>
      <w:b/>
    </w:rPr>
  </w:style>
  <w:style w:type="character" w:customStyle="1" w:styleId="Domylnaczcionkaakapitu1">
    <w:name w:val="Domyślna czcionka akapitu1"/>
    <w:rsid w:val="002F6384"/>
  </w:style>
  <w:style w:type="character" w:customStyle="1" w:styleId="NagwekZnak">
    <w:name w:val="Nagłówek Znak"/>
    <w:basedOn w:val="Domylnaczcionkaakapitu1"/>
    <w:uiPriority w:val="99"/>
    <w:rsid w:val="002F6384"/>
  </w:style>
  <w:style w:type="character" w:customStyle="1" w:styleId="StopkaZnak">
    <w:name w:val="Stopka Znak"/>
    <w:basedOn w:val="Domylnaczcionkaakapitu1"/>
    <w:uiPriority w:val="99"/>
    <w:rsid w:val="002F6384"/>
  </w:style>
  <w:style w:type="character" w:customStyle="1" w:styleId="TekstdymkaZnak">
    <w:name w:val="Tekst dymka Znak"/>
    <w:basedOn w:val="Domylnaczcionkaakapitu1"/>
    <w:rsid w:val="002F6384"/>
  </w:style>
  <w:style w:type="character" w:styleId="Hipercze">
    <w:name w:val="Hyperlink"/>
    <w:uiPriority w:val="99"/>
    <w:rsid w:val="002F6384"/>
    <w:rPr>
      <w:color w:val="0000FF"/>
      <w:u w:val="single"/>
    </w:rPr>
  </w:style>
  <w:style w:type="character" w:customStyle="1" w:styleId="CCGprospectustextZnak">
    <w:name w:val="CCG_prospectus_text Znak"/>
    <w:basedOn w:val="Domylnaczcionkaakapitu1"/>
    <w:rsid w:val="002F6384"/>
  </w:style>
  <w:style w:type="character" w:customStyle="1" w:styleId="CCGtabelawyrodkujZnak">
    <w:name w:val="CCG_tabela_wyśrodkuj Znak"/>
    <w:basedOn w:val="Domylnaczcionkaakapitu1"/>
    <w:rsid w:val="002F6384"/>
  </w:style>
  <w:style w:type="character" w:customStyle="1" w:styleId="0HLBpismoZnak">
    <w:name w:val="0_HLB_pismo Znak"/>
    <w:basedOn w:val="Domylnaczcionkaakapitu1"/>
    <w:rsid w:val="002F6384"/>
  </w:style>
  <w:style w:type="character" w:customStyle="1" w:styleId="CCGprospectuspointlevel2Znak">
    <w:name w:val="CCG_prospectus_point_level_2 Znak"/>
    <w:basedOn w:val="CCGprospectustextZnak"/>
    <w:rsid w:val="002F6384"/>
  </w:style>
  <w:style w:type="character" w:styleId="Pogrubienie">
    <w:name w:val="Strong"/>
    <w:uiPriority w:val="22"/>
    <w:qFormat/>
    <w:rsid w:val="00B13F44"/>
    <w:rPr>
      <w:b/>
      <w:bCs/>
    </w:rPr>
  </w:style>
  <w:style w:type="paragraph" w:customStyle="1" w:styleId="Nagwek10">
    <w:name w:val="Nagłówek1"/>
    <w:basedOn w:val="Normalny"/>
    <w:next w:val="Tekstpodstawowy"/>
    <w:rsid w:val="002F6384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F6384"/>
    <w:pPr>
      <w:spacing w:after="120"/>
    </w:pPr>
  </w:style>
  <w:style w:type="paragraph" w:styleId="Lista">
    <w:name w:val="List"/>
    <w:basedOn w:val="Tekstpodstawowy"/>
    <w:rsid w:val="002F6384"/>
    <w:rPr>
      <w:rFonts w:cs="Mangal"/>
    </w:rPr>
  </w:style>
  <w:style w:type="paragraph" w:customStyle="1" w:styleId="Podpis1">
    <w:name w:val="Podpis1"/>
    <w:basedOn w:val="Normalny"/>
    <w:rsid w:val="002F63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2F6384"/>
    <w:pPr>
      <w:suppressLineNumbers/>
    </w:pPr>
    <w:rPr>
      <w:rFonts w:cs="Mangal"/>
    </w:rPr>
  </w:style>
  <w:style w:type="paragraph" w:styleId="Stopka">
    <w:name w:val="footer"/>
    <w:basedOn w:val="Normalny"/>
    <w:uiPriority w:val="99"/>
    <w:rsid w:val="002F6384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rsid w:val="002F6384"/>
  </w:style>
  <w:style w:type="paragraph" w:customStyle="1" w:styleId="Akapitzlist1">
    <w:name w:val="Akapit z listą1"/>
    <w:basedOn w:val="Normalny"/>
    <w:rsid w:val="002F6384"/>
  </w:style>
  <w:style w:type="paragraph" w:customStyle="1" w:styleId="CCGprospectustext">
    <w:name w:val="CCG_prospectus_text"/>
    <w:rsid w:val="002F6384"/>
    <w:pPr>
      <w:widowControl w:val="0"/>
      <w:suppressAutoHyphens/>
      <w:spacing w:after="200" w:line="276" w:lineRule="auto"/>
    </w:pPr>
    <w:rPr>
      <w:rFonts w:eastAsia="Lucida Sans Unicode" w:cs="font183"/>
      <w:kern w:val="1"/>
      <w:sz w:val="22"/>
      <w:szCs w:val="22"/>
      <w:lang w:eastAsia="ar-SA"/>
    </w:rPr>
  </w:style>
  <w:style w:type="paragraph" w:customStyle="1" w:styleId="CCGprospectustextdefinition">
    <w:name w:val="CCG_prospectus_text_definition"/>
    <w:basedOn w:val="CCGprospectustext"/>
    <w:rsid w:val="002F6384"/>
  </w:style>
  <w:style w:type="paragraph" w:customStyle="1" w:styleId="CCGtabelawyrodkuj">
    <w:name w:val="CCG_tabela_wyśrodkuj"/>
    <w:basedOn w:val="Normalny"/>
    <w:rsid w:val="002F6384"/>
  </w:style>
  <w:style w:type="paragraph" w:customStyle="1" w:styleId="CCGprospectuspointlevel1">
    <w:name w:val="CCG_prospectus_point_level_1"/>
    <w:basedOn w:val="CCGprospectustext"/>
    <w:rsid w:val="002F6384"/>
  </w:style>
  <w:style w:type="paragraph" w:customStyle="1" w:styleId="CCGprospectuspointlevel2">
    <w:name w:val="CCG_prospectus_point_level_2"/>
    <w:basedOn w:val="CCGprospectustext"/>
    <w:rsid w:val="002F6384"/>
  </w:style>
  <w:style w:type="paragraph" w:customStyle="1" w:styleId="0HLBpismo">
    <w:name w:val="0_HLB_pismo"/>
    <w:basedOn w:val="Normalny"/>
    <w:rsid w:val="002F6384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13F44"/>
    <w:pPr>
      <w:outlineLvl w:val="9"/>
    </w:pPr>
  </w:style>
  <w:style w:type="paragraph" w:styleId="Spistreci2">
    <w:name w:val="toc 2"/>
    <w:basedOn w:val="Normalny"/>
    <w:uiPriority w:val="39"/>
    <w:rsid w:val="002F6384"/>
    <w:pPr>
      <w:tabs>
        <w:tab w:val="right" w:leader="dot" w:pos="9355"/>
      </w:tabs>
      <w:spacing w:after="100"/>
      <w:ind w:left="220"/>
    </w:pPr>
    <w:rPr>
      <w:rFonts w:cs="font183"/>
    </w:rPr>
  </w:style>
  <w:style w:type="paragraph" w:styleId="Spistreci1">
    <w:name w:val="toc 1"/>
    <w:basedOn w:val="Normalny"/>
    <w:uiPriority w:val="39"/>
    <w:rsid w:val="002F6384"/>
    <w:pPr>
      <w:tabs>
        <w:tab w:val="right" w:leader="dot" w:pos="9638"/>
      </w:tabs>
      <w:spacing w:after="100"/>
    </w:pPr>
    <w:rPr>
      <w:rFonts w:cs="font183"/>
    </w:rPr>
  </w:style>
  <w:style w:type="paragraph" w:styleId="Spistreci3">
    <w:name w:val="toc 3"/>
    <w:basedOn w:val="Normalny"/>
    <w:uiPriority w:val="39"/>
    <w:rsid w:val="002F6384"/>
    <w:pPr>
      <w:tabs>
        <w:tab w:val="right" w:leader="dot" w:pos="9072"/>
      </w:tabs>
      <w:spacing w:after="100"/>
      <w:ind w:left="440"/>
    </w:pPr>
    <w:rPr>
      <w:rFonts w:cs="font183"/>
    </w:rPr>
  </w:style>
  <w:style w:type="paragraph" w:styleId="Nagwek">
    <w:name w:val="header"/>
    <w:basedOn w:val="Normalny"/>
    <w:uiPriority w:val="99"/>
    <w:rsid w:val="002F6384"/>
    <w:pPr>
      <w:suppressLineNumbers/>
      <w:tabs>
        <w:tab w:val="center" w:pos="4819"/>
        <w:tab w:val="right" w:pos="9638"/>
      </w:tabs>
    </w:pPr>
  </w:style>
  <w:style w:type="paragraph" w:styleId="Tekstpodstawowywcity">
    <w:name w:val="Body Text Indent"/>
    <w:basedOn w:val="Normalny"/>
    <w:rsid w:val="00B557D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rsid w:val="00B557D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Heading1Verdana8ptBefore0ptAfter0pt">
    <w:name w:val="Style Heading 1 + Verdana 8 pt Before:  0 pt After:  0 pt"/>
    <w:basedOn w:val="Nagwek1"/>
    <w:rsid w:val="00B557D7"/>
    <w:pPr>
      <w:numPr>
        <w:numId w:val="1"/>
      </w:numPr>
      <w:spacing w:before="0" w:line="240" w:lineRule="auto"/>
      <w:jc w:val="both"/>
    </w:pPr>
    <w:rPr>
      <w:rFonts w:ascii="Verdana" w:hAnsi="Verdana"/>
      <w:color w:val="auto"/>
      <w:sz w:val="16"/>
      <w:szCs w:val="24"/>
      <w:lang w:val="en-GB" w:eastAsia="pl-PL"/>
    </w:rPr>
  </w:style>
  <w:style w:type="paragraph" w:styleId="Tekstdymka">
    <w:name w:val="Balloon Text"/>
    <w:basedOn w:val="Normalny"/>
    <w:link w:val="TekstdymkaZnak1"/>
    <w:rsid w:val="002D4A1B"/>
    <w:pPr>
      <w:spacing w:after="0" w:line="240" w:lineRule="auto"/>
    </w:pPr>
    <w:rPr>
      <w:rFonts w:ascii="Tahoma" w:eastAsia="Lucida Sans Unicode" w:hAnsi="Tahoma"/>
      <w:kern w:val="1"/>
      <w:sz w:val="16"/>
      <w:szCs w:val="16"/>
      <w:lang w:eastAsia="ar-SA"/>
    </w:rPr>
  </w:style>
  <w:style w:type="character" w:customStyle="1" w:styleId="TekstdymkaZnak1">
    <w:name w:val="Tekst dymka Znak1"/>
    <w:link w:val="Tekstdymka"/>
    <w:rsid w:val="002D4A1B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13F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31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CGprospekttekst">
    <w:name w:val="CCG_prospekt_tekst"/>
    <w:basedOn w:val="Normalny"/>
    <w:link w:val="CCGprospekttekstZnak"/>
    <w:rsid w:val="000F6574"/>
    <w:pPr>
      <w:spacing w:before="60" w:after="60" w:line="288" w:lineRule="auto"/>
      <w:ind w:firstLineChars="100" w:firstLine="160"/>
      <w:jc w:val="both"/>
    </w:pPr>
    <w:rPr>
      <w:rFonts w:ascii="Arial" w:hAnsi="Arial"/>
      <w:bCs/>
      <w:color w:val="000000"/>
      <w:sz w:val="18"/>
      <w:szCs w:val="18"/>
    </w:rPr>
  </w:style>
  <w:style w:type="character" w:customStyle="1" w:styleId="CCGprospekttekstZnak">
    <w:name w:val="CCG_prospekt_tekst Znak"/>
    <w:link w:val="CCGprospekttekst"/>
    <w:rsid w:val="000F6574"/>
    <w:rPr>
      <w:rFonts w:ascii="Arial" w:hAnsi="Arial" w:cs="Arial"/>
      <w:bCs/>
      <w:color w:val="000000"/>
      <w:sz w:val="18"/>
      <w:szCs w:val="18"/>
      <w:lang w:eastAsia="en-US"/>
    </w:rPr>
  </w:style>
  <w:style w:type="paragraph" w:customStyle="1" w:styleId="CCGprospektwypunktowanie2">
    <w:name w:val="CCG_prospekt_wypunktowanie2"/>
    <w:basedOn w:val="Normalny"/>
    <w:rsid w:val="000F6574"/>
    <w:pPr>
      <w:numPr>
        <w:numId w:val="4"/>
      </w:numPr>
      <w:spacing w:before="60" w:after="60" w:line="288" w:lineRule="auto"/>
      <w:jc w:val="both"/>
    </w:pPr>
    <w:rPr>
      <w:rFonts w:ascii="Arial" w:eastAsia="Times New Roman" w:hAnsi="Arial" w:cs="Arial"/>
      <w:bCs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80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A130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130A1"/>
    <w:rPr>
      <w:rFonts w:eastAsia="Lucida Sans Unicode"/>
      <w:kern w:val="1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rsid w:val="00A130A1"/>
    <w:rPr>
      <w:rFonts w:ascii="Calibri" w:eastAsia="Lucida Sans Unicode" w:hAnsi="Calibri" w:cs="font183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A130A1"/>
    <w:rPr>
      <w:b/>
      <w:bCs/>
    </w:rPr>
  </w:style>
  <w:style w:type="character" w:customStyle="1" w:styleId="TematkomentarzaZnak">
    <w:name w:val="Temat komentarza Znak"/>
    <w:link w:val="Tematkomentarza"/>
    <w:rsid w:val="00A130A1"/>
    <w:rPr>
      <w:rFonts w:ascii="Calibri" w:eastAsia="Lucida Sans Unicode" w:hAnsi="Calibri" w:cs="font183"/>
      <w:b/>
      <w:bCs/>
      <w:kern w:val="1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3F4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B13F4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13F44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13F4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B13F4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Uwydatnienie">
    <w:name w:val="Emphasis"/>
    <w:uiPriority w:val="20"/>
    <w:qFormat/>
    <w:rsid w:val="00B13F44"/>
    <w:rPr>
      <w:i/>
      <w:iCs/>
    </w:rPr>
  </w:style>
  <w:style w:type="paragraph" w:styleId="Bezodstpw">
    <w:name w:val="No Spacing"/>
    <w:basedOn w:val="Normalny"/>
    <w:uiPriority w:val="1"/>
    <w:qFormat/>
    <w:rsid w:val="00B13F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13F44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B13F44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3F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B13F44"/>
    <w:rPr>
      <w:b/>
      <w:bCs/>
      <w:i/>
      <w:iCs/>
      <w:color w:val="4F81BD"/>
    </w:rPr>
  </w:style>
  <w:style w:type="character" w:styleId="Wyrnieniedelikatne">
    <w:name w:val="Subtle Emphasis"/>
    <w:uiPriority w:val="19"/>
    <w:qFormat/>
    <w:rsid w:val="00B13F44"/>
    <w:rPr>
      <w:i/>
      <w:iCs/>
      <w:color w:val="808080"/>
    </w:rPr>
  </w:style>
  <w:style w:type="character" w:styleId="Wyrnienieintensywne">
    <w:name w:val="Intense Emphasis"/>
    <w:uiPriority w:val="21"/>
    <w:qFormat/>
    <w:rsid w:val="00B13F44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B13F44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B13F44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B13F44"/>
    <w:rPr>
      <w:b/>
      <w:bCs/>
      <w:smallCaps/>
      <w:spacing w:val="5"/>
    </w:rPr>
  </w:style>
  <w:style w:type="paragraph" w:customStyle="1" w:styleId="ccgprospectustext0">
    <w:name w:val="ccgprospectustext"/>
    <w:basedOn w:val="Normalny"/>
    <w:rsid w:val="00300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wramachnoty">
    <w:name w:val="tekstwramachnoty"/>
    <w:basedOn w:val="Normalny"/>
    <w:rsid w:val="009F2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1411B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3F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3F44"/>
    <w:pPr>
      <w:keepNext/>
      <w:keepLines/>
      <w:numPr>
        <w:numId w:val="9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3F44"/>
    <w:pPr>
      <w:keepNext/>
      <w:keepLines/>
      <w:numPr>
        <w:ilvl w:val="1"/>
        <w:numId w:val="9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3F44"/>
    <w:pPr>
      <w:keepNext/>
      <w:keepLines/>
      <w:numPr>
        <w:ilvl w:val="2"/>
        <w:numId w:val="9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13F44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3F44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3F44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3F44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3F44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3F44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13F44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B13F44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B13F4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B13F44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13F44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13F44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B13F44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B13F44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B13F44"/>
    <w:rPr>
      <w:rFonts w:ascii="Cambria" w:eastAsia="Times New Roman" w:hAnsi="Cambria"/>
      <w:i/>
      <w:iCs/>
      <w:color w:val="404040"/>
      <w:lang w:eastAsia="en-US"/>
    </w:rPr>
  </w:style>
  <w:style w:type="character" w:customStyle="1" w:styleId="ListLabel1">
    <w:name w:val="ListLabel 1"/>
    <w:rsid w:val="002F6384"/>
    <w:rPr>
      <w:color w:val="00000A"/>
    </w:rPr>
  </w:style>
  <w:style w:type="character" w:customStyle="1" w:styleId="ListLabel2">
    <w:name w:val="ListLabel 2"/>
    <w:rsid w:val="002F6384"/>
    <w:rPr>
      <w:color w:val="808080"/>
    </w:rPr>
  </w:style>
  <w:style w:type="character" w:customStyle="1" w:styleId="ListLabel3">
    <w:name w:val="ListLabel 3"/>
    <w:rsid w:val="002F6384"/>
    <w:rPr>
      <w:b/>
    </w:rPr>
  </w:style>
  <w:style w:type="character" w:customStyle="1" w:styleId="ListLabel4">
    <w:name w:val="ListLabel 4"/>
    <w:rsid w:val="002F6384"/>
    <w:rPr>
      <w:rFonts w:eastAsia="Arial Unicode MS" w:cs="Times New Roman"/>
      <w:b/>
    </w:rPr>
  </w:style>
  <w:style w:type="character" w:customStyle="1" w:styleId="Domylnaczcionkaakapitu1">
    <w:name w:val="Domyślna czcionka akapitu1"/>
    <w:rsid w:val="002F6384"/>
  </w:style>
  <w:style w:type="character" w:customStyle="1" w:styleId="NagwekZnak">
    <w:name w:val="Nagłówek Znak"/>
    <w:basedOn w:val="Domylnaczcionkaakapitu1"/>
    <w:uiPriority w:val="99"/>
    <w:rsid w:val="002F6384"/>
  </w:style>
  <w:style w:type="character" w:customStyle="1" w:styleId="StopkaZnak">
    <w:name w:val="Stopka Znak"/>
    <w:basedOn w:val="Domylnaczcionkaakapitu1"/>
    <w:uiPriority w:val="99"/>
    <w:rsid w:val="002F6384"/>
  </w:style>
  <w:style w:type="character" w:customStyle="1" w:styleId="TekstdymkaZnak">
    <w:name w:val="Tekst dymka Znak"/>
    <w:basedOn w:val="Domylnaczcionkaakapitu1"/>
    <w:rsid w:val="002F6384"/>
  </w:style>
  <w:style w:type="character" w:styleId="Hipercze">
    <w:name w:val="Hyperlink"/>
    <w:uiPriority w:val="99"/>
    <w:rsid w:val="002F6384"/>
    <w:rPr>
      <w:color w:val="0000FF"/>
      <w:u w:val="single"/>
    </w:rPr>
  </w:style>
  <w:style w:type="character" w:customStyle="1" w:styleId="CCGprospectustextZnak">
    <w:name w:val="CCG_prospectus_text Znak"/>
    <w:basedOn w:val="Domylnaczcionkaakapitu1"/>
    <w:rsid w:val="002F6384"/>
  </w:style>
  <w:style w:type="character" w:customStyle="1" w:styleId="CCGtabelawyrodkujZnak">
    <w:name w:val="CCG_tabela_wyśrodkuj Znak"/>
    <w:basedOn w:val="Domylnaczcionkaakapitu1"/>
    <w:rsid w:val="002F6384"/>
  </w:style>
  <w:style w:type="character" w:customStyle="1" w:styleId="0HLBpismoZnak">
    <w:name w:val="0_HLB_pismo Znak"/>
    <w:basedOn w:val="Domylnaczcionkaakapitu1"/>
    <w:rsid w:val="002F6384"/>
  </w:style>
  <w:style w:type="character" w:customStyle="1" w:styleId="CCGprospectuspointlevel2Znak">
    <w:name w:val="CCG_prospectus_point_level_2 Znak"/>
    <w:basedOn w:val="CCGprospectustextZnak"/>
    <w:rsid w:val="002F6384"/>
  </w:style>
  <w:style w:type="character" w:styleId="Pogrubienie">
    <w:name w:val="Strong"/>
    <w:uiPriority w:val="22"/>
    <w:qFormat/>
    <w:rsid w:val="00B13F44"/>
    <w:rPr>
      <w:b/>
      <w:bCs/>
    </w:rPr>
  </w:style>
  <w:style w:type="paragraph" w:customStyle="1" w:styleId="Nagwek10">
    <w:name w:val="Nagłówek1"/>
    <w:basedOn w:val="Normalny"/>
    <w:next w:val="Tekstpodstawowy"/>
    <w:rsid w:val="002F6384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F6384"/>
    <w:pPr>
      <w:spacing w:after="120"/>
    </w:pPr>
  </w:style>
  <w:style w:type="paragraph" w:styleId="Lista">
    <w:name w:val="List"/>
    <w:basedOn w:val="Tekstpodstawowy"/>
    <w:rsid w:val="002F6384"/>
    <w:rPr>
      <w:rFonts w:cs="Mangal"/>
    </w:rPr>
  </w:style>
  <w:style w:type="paragraph" w:customStyle="1" w:styleId="Podpis1">
    <w:name w:val="Podpis1"/>
    <w:basedOn w:val="Normalny"/>
    <w:rsid w:val="002F63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2F6384"/>
    <w:pPr>
      <w:suppressLineNumbers/>
    </w:pPr>
    <w:rPr>
      <w:rFonts w:cs="Mangal"/>
    </w:rPr>
  </w:style>
  <w:style w:type="paragraph" w:styleId="Stopka">
    <w:name w:val="footer"/>
    <w:basedOn w:val="Normalny"/>
    <w:uiPriority w:val="99"/>
    <w:rsid w:val="002F6384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rsid w:val="002F6384"/>
  </w:style>
  <w:style w:type="paragraph" w:customStyle="1" w:styleId="Akapitzlist1">
    <w:name w:val="Akapit z listą1"/>
    <w:basedOn w:val="Normalny"/>
    <w:rsid w:val="002F6384"/>
  </w:style>
  <w:style w:type="paragraph" w:customStyle="1" w:styleId="CCGprospectustext">
    <w:name w:val="CCG_prospectus_text"/>
    <w:rsid w:val="002F6384"/>
    <w:pPr>
      <w:widowControl w:val="0"/>
      <w:suppressAutoHyphens/>
      <w:spacing w:after="200" w:line="276" w:lineRule="auto"/>
    </w:pPr>
    <w:rPr>
      <w:rFonts w:eastAsia="Lucida Sans Unicode" w:cs="font183"/>
      <w:kern w:val="1"/>
      <w:sz w:val="22"/>
      <w:szCs w:val="22"/>
      <w:lang w:eastAsia="ar-SA"/>
    </w:rPr>
  </w:style>
  <w:style w:type="paragraph" w:customStyle="1" w:styleId="CCGprospectustextdefinition">
    <w:name w:val="CCG_prospectus_text_definition"/>
    <w:basedOn w:val="CCGprospectustext"/>
    <w:rsid w:val="002F6384"/>
  </w:style>
  <w:style w:type="paragraph" w:customStyle="1" w:styleId="CCGtabelawyrodkuj">
    <w:name w:val="CCG_tabela_wyśrodkuj"/>
    <w:basedOn w:val="Normalny"/>
    <w:rsid w:val="002F6384"/>
  </w:style>
  <w:style w:type="paragraph" w:customStyle="1" w:styleId="CCGprospectuspointlevel1">
    <w:name w:val="CCG_prospectus_point_level_1"/>
    <w:basedOn w:val="CCGprospectustext"/>
    <w:rsid w:val="002F6384"/>
  </w:style>
  <w:style w:type="paragraph" w:customStyle="1" w:styleId="CCGprospectuspointlevel2">
    <w:name w:val="CCG_prospectus_point_level_2"/>
    <w:basedOn w:val="CCGprospectustext"/>
    <w:rsid w:val="002F6384"/>
  </w:style>
  <w:style w:type="paragraph" w:customStyle="1" w:styleId="0HLBpismo">
    <w:name w:val="0_HLB_pismo"/>
    <w:basedOn w:val="Normalny"/>
    <w:rsid w:val="002F6384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13F44"/>
    <w:pPr>
      <w:outlineLvl w:val="9"/>
    </w:pPr>
  </w:style>
  <w:style w:type="paragraph" w:styleId="Spistreci2">
    <w:name w:val="toc 2"/>
    <w:basedOn w:val="Normalny"/>
    <w:uiPriority w:val="39"/>
    <w:rsid w:val="002F6384"/>
    <w:pPr>
      <w:tabs>
        <w:tab w:val="right" w:leader="dot" w:pos="9355"/>
      </w:tabs>
      <w:spacing w:after="100"/>
      <w:ind w:left="220"/>
    </w:pPr>
    <w:rPr>
      <w:rFonts w:cs="font183"/>
    </w:rPr>
  </w:style>
  <w:style w:type="paragraph" w:styleId="Spistreci1">
    <w:name w:val="toc 1"/>
    <w:basedOn w:val="Normalny"/>
    <w:uiPriority w:val="39"/>
    <w:rsid w:val="002F6384"/>
    <w:pPr>
      <w:tabs>
        <w:tab w:val="right" w:leader="dot" w:pos="9638"/>
      </w:tabs>
      <w:spacing w:after="100"/>
    </w:pPr>
    <w:rPr>
      <w:rFonts w:cs="font183"/>
    </w:rPr>
  </w:style>
  <w:style w:type="paragraph" w:styleId="Spistreci3">
    <w:name w:val="toc 3"/>
    <w:basedOn w:val="Normalny"/>
    <w:uiPriority w:val="39"/>
    <w:rsid w:val="002F6384"/>
    <w:pPr>
      <w:tabs>
        <w:tab w:val="right" w:leader="dot" w:pos="9072"/>
      </w:tabs>
      <w:spacing w:after="100"/>
      <w:ind w:left="440"/>
    </w:pPr>
    <w:rPr>
      <w:rFonts w:cs="font183"/>
    </w:rPr>
  </w:style>
  <w:style w:type="paragraph" w:styleId="Nagwek">
    <w:name w:val="header"/>
    <w:basedOn w:val="Normalny"/>
    <w:uiPriority w:val="99"/>
    <w:rsid w:val="002F6384"/>
    <w:pPr>
      <w:suppressLineNumbers/>
      <w:tabs>
        <w:tab w:val="center" w:pos="4819"/>
        <w:tab w:val="right" w:pos="9638"/>
      </w:tabs>
    </w:pPr>
  </w:style>
  <w:style w:type="paragraph" w:styleId="Tekstpodstawowywcity">
    <w:name w:val="Body Text Indent"/>
    <w:basedOn w:val="Normalny"/>
    <w:rsid w:val="00B557D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rsid w:val="00B557D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Heading1Verdana8ptBefore0ptAfter0pt">
    <w:name w:val="Style Heading 1 + Verdana 8 pt Before:  0 pt After:  0 pt"/>
    <w:basedOn w:val="Nagwek1"/>
    <w:rsid w:val="00B557D7"/>
    <w:pPr>
      <w:numPr>
        <w:numId w:val="1"/>
      </w:numPr>
      <w:spacing w:before="0" w:line="240" w:lineRule="auto"/>
      <w:jc w:val="both"/>
    </w:pPr>
    <w:rPr>
      <w:rFonts w:ascii="Verdana" w:hAnsi="Verdana"/>
      <w:color w:val="auto"/>
      <w:sz w:val="16"/>
      <w:szCs w:val="24"/>
      <w:lang w:val="en-GB" w:eastAsia="pl-PL"/>
    </w:rPr>
  </w:style>
  <w:style w:type="paragraph" w:styleId="Tekstdymka">
    <w:name w:val="Balloon Text"/>
    <w:basedOn w:val="Normalny"/>
    <w:link w:val="TekstdymkaZnak1"/>
    <w:rsid w:val="002D4A1B"/>
    <w:pPr>
      <w:spacing w:after="0" w:line="240" w:lineRule="auto"/>
    </w:pPr>
    <w:rPr>
      <w:rFonts w:ascii="Tahoma" w:eastAsia="Lucida Sans Unicode" w:hAnsi="Tahoma"/>
      <w:kern w:val="1"/>
      <w:sz w:val="16"/>
      <w:szCs w:val="16"/>
      <w:lang w:eastAsia="ar-SA"/>
    </w:rPr>
  </w:style>
  <w:style w:type="character" w:customStyle="1" w:styleId="TekstdymkaZnak1">
    <w:name w:val="Tekst dymka Znak1"/>
    <w:link w:val="Tekstdymka"/>
    <w:rsid w:val="002D4A1B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13F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31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CGprospekttekst">
    <w:name w:val="CCG_prospekt_tekst"/>
    <w:basedOn w:val="Normalny"/>
    <w:link w:val="CCGprospekttekstZnak"/>
    <w:rsid w:val="000F6574"/>
    <w:pPr>
      <w:spacing w:before="60" w:after="60" w:line="288" w:lineRule="auto"/>
      <w:ind w:firstLineChars="100" w:firstLine="160"/>
      <w:jc w:val="both"/>
    </w:pPr>
    <w:rPr>
      <w:rFonts w:ascii="Arial" w:hAnsi="Arial"/>
      <w:bCs/>
      <w:color w:val="000000"/>
      <w:sz w:val="18"/>
      <w:szCs w:val="18"/>
    </w:rPr>
  </w:style>
  <w:style w:type="character" w:customStyle="1" w:styleId="CCGprospekttekstZnak">
    <w:name w:val="CCG_prospekt_tekst Znak"/>
    <w:link w:val="CCGprospekttekst"/>
    <w:rsid w:val="000F6574"/>
    <w:rPr>
      <w:rFonts w:ascii="Arial" w:hAnsi="Arial" w:cs="Arial"/>
      <w:bCs/>
      <w:color w:val="000000"/>
      <w:sz w:val="18"/>
      <w:szCs w:val="18"/>
      <w:lang w:eastAsia="en-US"/>
    </w:rPr>
  </w:style>
  <w:style w:type="paragraph" w:customStyle="1" w:styleId="CCGprospektwypunktowanie2">
    <w:name w:val="CCG_prospekt_wypunktowanie2"/>
    <w:basedOn w:val="Normalny"/>
    <w:rsid w:val="000F6574"/>
    <w:pPr>
      <w:numPr>
        <w:numId w:val="4"/>
      </w:numPr>
      <w:spacing w:before="60" w:after="60" w:line="288" w:lineRule="auto"/>
      <w:jc w:val="both"/>
    </w:pPr>
    <w:rPr>
      <w:rFonts w:ascii="Arial" w:eastAsia="Times New Roman" w:hAnsi="Arial" w:cs="Arial"/>
      <w:bCs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80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A130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130A1"/>
    <w:rPr>
      <w:rFonts w:eastAsia="Lucida Sans Unicode"/>
      <w:kern w:val="1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rsid w:val="00A130A1"/>
    <w:rPr>
      <w:rFonts w:ascii="Calibri" w:eastAsia="Lucida Sans Unicode" w:hAnsi="Calibri" w:cs="font183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A130A1"/>
    <w:rPr>
      <w:b/>
      <w:bCs/>
    </w:rPr>
  </w:style>
  <w:style w:type="character" w:customStyle="1" w:styleId="TematkomentarzaZnak">
    <w:name w:val="Temat komentarza Znak"/>
    <w:link w:val="Tematkomentarza"/>
    <w:rsid w:val="00A130A1"/>
    <w:rPr>
      <w:rFonts w:ascii="Calibri" w:eastAsia="Lucida Sans Unicode" w:hAnsi="Calibri" w:cs="font183"/>
      <w:b/>
      <w:bCs/>
      <w:kern w:val="1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3F4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B13F4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13F44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13F4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B13F4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Uwydatnienie">
    <w:name w:val="Emphasis"/>
    <w:uiPriority w:val="20"/>
    <w:qFormat/>
    <w:rsid w:val="00B13F44"/>
    <w:rPr>
      <w:i/>
      <w:iCs/>
    </w:rPr>
  </w:style>
  <w:style w:type="paragraph" w:styleId="Bezodstpw">
    <w:name w:val="No Spacing"/>
    <w:basedOn w:val="Normalny"/>
    <w:uiPriority w:val="1"/>
    <w:qFormat/>
    <w:rsid w:val="00B13F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13F44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B13F44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3F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B13F44"/>
    <w:rPr>
      <w:b/>
      <w:bCs/>
      <w:i/>
      <w:iCs/>
      <w:color w:val="4F81BD"/>
    </w:rPr>
  </w:style>
  <w:style w:type="character" w:styleId="Wyrnieniedelikatne">
    <w:name w:val="Subtle Emphasis"/>
    <w:uiPriority w:val="19"/>
    <w:qFormat/>
    <w:rsid w:val="00B13F44"/>
    <w:rPr>
      <w:i/>
      <w:iCs/>
      <w:color w:val="808080"/>
    </w:rPr>
  </w:style>
  <w:style w:type="character" w:styleId="Wyrnienieintensywne">
    <w:name w:val="Intense Emphasis"/>
    <w:uiPriority w:val="21"/>
    <w:qFormat/>
    <w:rsid w:val="00B13F44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B13F44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B13F44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B13F44"/>
    <w:rPr>
      <w:b/>
      <w:bCs/>
      <w:smallCaps/>
      <w:spacing w:val="5"/>
    </w:rPr>
  </w:style>
  <w:style w:type="paragraph" w:customStyle="1" w:styleId="ccgprospectustext0">
    <w:name w:val="ccgprospectustext"/>
    <w:basedOn w:val="Normalny"/>
    <w:rsid w:val="00300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wramachnoty">
    <w:name w:val="tekstwramachnoty"/>
    <w:basedOn w:val="Normalny"/>
    <w:rsid w:val="009F2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1411B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uco.pl/oferta-publiczn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@evc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ancelaria@euc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euco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C:\Documents%20and%20Settings\agnieszka.BIURO-6\Ustawienia%20lokalne\AppData\Local\Microsoft\Windows\AppData\Local\Users\Anna%20Rosa\AppData\Local\Microsoft\Windows\Temporary%20Internet%20Files\Content.IE5\AppData\Local\Users\Anna%20Rosa\AppData\Users\Anna%20Rosa\AppData\Local\Microsoft\Windows\Users\pc\AppData\Local\Microsoft\Windows\Temporary%20Internet%20Files\Content.Outlook\34T88NLZ\www.euco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C:\Documents%20and%20Settings\agnieszka.BIURO-6\Ustawienia%20lokalne\AppData\Local\Microsoft\Windows\AppData\Local\Users\Anna%20Rosa\AppData\Local\Microsoft\Windows\Temporary%20Internet%20Files\Content.IE5\AppData\Local\Users\Anna%20Rosa\AppData\Users\Anna%20Rosa\AppData\Local\Microsoft\Windows\Users\pc\AppData\Local\Microsoft\Windows\Temporary%20Internet%20Files\Content.Outlook\34T88NLZ\www.euc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8A79-1B6C-4546-BBB7-48F3AA10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18152</Words>
  <Characters>108913</Characters>
  <Application>Microsoft Office Word</Application>
  <DocSecurity>0</DocSecurity>
  <Lines>907</Lines>
  <Paragraphs>253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126812</CharactersWithSpaces>
  <SharedDoc>false</SharedDoc>
  <HLinks>
    <vt:vector size="588" baseType="variant">
      <vt:variant>
        <vt:i4>1966085</vt:i4>
      </vt:variant>
      <vt:variant>
        <vt:i4>567</vt:i4>
      </vt:variant>
      <vt:variant>
        <vt:i4>0</vt:i4>
      </vt:variant>
      <vt:variant>
        <vt:i4>5</vt:i4>
      </vt:variant>
      <vt:variant>
        <vt:lpwstr>http://www.euco.pl/oferta-publiczna.html</vt:lpwstr>
      </vt:variant>
      <vt:variant>
        <vt:lpwstr/>
      </vt:variant>
      <vt:variant>
        <vt:i4>5832830</vt:i4>
      </vt:variant>
      <vt:variant>
        <vt:i4>561</vt:i4>
      </vt:variant>
      <vt:variant>
        <vt:i4>0</vt:i4>
      </vt:variant>
      <vt:variant>
        <vt:i4>5</vt:i4>
      </vt:variant>
      <vt:variant>
        <vt:lpwstr>mailto:kancelar@evco.cz</vt:lpwstr>
      </vt:variant>
      <vt:variant>
        <vt:lpwstr/>
      </vt:variant>
      <vt:variant>
        <vt:i4>2097183</vt:i4>
      </vt:variant>
      <vt:variant>
        <vt:i4>558</vt:i4>
      </vt:variant>
      <vt:variant>
        <vt:i4>0</vt:i4>
      </vt:variant>
      <vt:variant>
        <vt:i4>5</vt:i4>
      </vt:variant>
      <vt:variant>
        <vt:lpwstr>mailto:kancelaria@euco.pl</vt:lpwstr>
      </vt:variant>
      <vt:variant>
        <vt:lpwstr/>
      </vt:variant>
      <vt:variant>
        <vt:i4>6160507</vt:i4>
      </vt:variant>
      <vt:variant>
        <vt:i4>555</vt:i4>
      </vt:variant>
      <vt:variant>
        <vt:i4>0</vt:i4>
      </vt:variant>
      <vt:variant>
        <vt:i4>5</vt:i4>
      </vt:variant>
      <vt:variant>
        <vt:lpwstr>mailto:biuro@euco.pl</vt:lpwstr>
      </vt:variant>
      <vt:variant>
        <vt:lpwstr/>
      </vt:variant>
      <vt:variant>
        <vt:i4>1638448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_Toc292782825</vt:lpwstr>
      </vt:variant>
      <vt:variant>
        <vt:i4>1638448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_Toc292782824</vt:lpwstr>
      </vt:variant>
      <vt:variant>
        <vt:i4>1638448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_Toc292782823</vt:lpwstr>
      </vt:variant>
      <vt:variant>
        <vt:i4>1638448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_Toc292782822</vt:lpwstr>
      </vt:variant>
      <vt:variant>
        <vt:i4>1638448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_Toc292782821</vt:lpwstr>
      </vt:variant>
      <vt:variant>
        <vt:i4>1638448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_Toc292782820</vt:lpwstr>
      </vt:variant>
      <vt:variant>
        <vt:i4>1703984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_Toc292782819</vt:lpwstr>
      </vt:variant>
      <vt:variant>
        <vt:i4>1703984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_Toc292782818</vt:lpwstr>
      </vt:variant>
      <vt:variant>
        <vt:i4>1703984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_Toc292782817</vt:lpwstr>
      </vt:variant>
      <vt:variant>
        <vt:i4>1703984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_Toc292782816</vt:lpwstr>
      </vt:variant>
      <vt:variant>
        <vt:i4>1703984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_Toc292782815</vt:lpwstr>
      </vt:variant>
      <vt:variant>
        <vt:i4>1703984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_Toc292782814</vt:lpwstr>
      </vt:variant>
      <vt:variant>
        <vt:i4>1703984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_Toc292782813</vt:lpwstr>
      </vt:variant>
      <vt:variant>
        <vt:i4>1703984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_Toc292782812</vt:lpwstr>
      </vt:variant>
      <vt:variant>
        <vt:i4>1703984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_Toc292782811</vt:lpwstr>
      </vt:variant>
      <vt:variant>
        <vt:i4>1703984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_Toc292782810</vt:lpwstr>
      </vt:variant>
      <vt:variant>
        <vt:i4>1769520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_Toc292782809</vt:lpwstr>
      </vt:variant>
      <vt:variant>
        <vt:i4>1769520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_Toc292782808</vt:lpwstr>
      </vt:variant>
      <vt:variant>
        <vt:i4>1769520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_Toc292782807</vt:lpwstr>
      </vt:variant>
      <vt:variant>
        <vt:i4>1769520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_Toc292782806</vt:lpwstr>
      </vt:variant>
      <vt:variant>
        <vt:i4>1769520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_Toc292782805</vt:lpwstr>
      </vt:variant>
      <vt:variant>
        <vt:i4>1769520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_Toc292782804</vt:lpwstr>
      </vt:variant>
      <vt:variant>
        <vt:i4>1769520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_Toc292782803</vt:lpwstr>
      </vt:variant>
      <vt:variant>
        <vt:i4>1769520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_Toc292782802</vt:lpwstr>
      </vt:variant>
      <vt:variant>
        <vt:i4>1769520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_Toc292782801</vt:lpwstr>
      </vt:variant>
      <vt:variant>
        <vt:i4>1769520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_Toc292782800</vt:lpwstr>
      </vt:variant>
      <vt:variant>
        <vt:i4>1179711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_Toc292782799</vt:lpwstr>
      </vt:variant>
      <vt:variant>
        <vt:i4>1179711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_Toc292782798</vt:lpwstr>
      </vt:variant>
      <vt:variant>
        <vt:i4>1179711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_Toc292782797</vt:lpwstr>
      </vt:variant>
      <vt:variant>
        <vt:i4>1179711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_Toc292782796</vt:lpwstr>
      </vt:variant>
      <vt:variant>
        <vt:i4>1179711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_Toc292782795</vt:lpwstr>
      </vt:variant>
      <vt:variant>
        <vt:i4>1179711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_Toc292782794</vt:lpwstr>
      </vt:variant>
      <vt:variant>
        <vt:i4>1179711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_Toc292782793</vt:lpwstr>
      </vt:variant>
      <vt:variant>
        <vt:i4>1179711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_Toc292782792</vt:lpwstr>
      </vt:variant>
      <vt:variant>
        <vt:i4>1179711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_Toc292782791</vt:lpwstr>
      </vt:variant>
      <vt:variant>
        <vt:i4>1179711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_Toc292782790</vt:lpwstr>
      </vt:variant>
      <vt:variant>
        <vt:i4>1245247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_Toc292782789</vt:lpwstr>
      </vt:variant>
      <vt:variant>
        <vt:i4>1245247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_Toc292782788</vt:lpwstr>
      </vt:variant>
      <vt:variant>
        <vt:i4>1245247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_Toc292782787</vt:lpwstr>
      </vt:variant>
      <vt:variant>
        <vt:i4>1245247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_Toc292782786</vt:lpwstr>
      </vt:variant>
      <vt:variant>
        <vt:i4>1245247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_Toc292782785</vt:lpwstr>
      </vt:variant>
      <vt:variant>
        <vt:i4>1245247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_Toc292782784</vt:lpwstr>
      </vt:variant>
      <vt:variant>
        <vt:i4>1245247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_Toc292782783</vt:lpwstr>
      </vt:variant>
      <vt:variant>
        <vt:i4>1245247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_Toc292782782</vt:lpwstr>
      </vt:variant>
      <vt:variant>
        <vt:i4>1245247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_Toc292782781</vt:lpwstr>
      </vt:variant>
      <vt:variant>
        <vt:i4>1245247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_Toc292782780</vt:lpwstr>
      </vt:variant>
      <vt:variant>
        <vt:i4>1835071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_Toc292782779</vt:lpwstr>
      </vt:variant>
      <vt:variant>
        <vt:i4>1835071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_Toc292782778</vt:lpwstr>
      </vt:variant>
      <vt:variant>
        <vt:i4>1835071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_Toc292782777</vt:lpwstr>
      </vt:variant>
      <vt:variant>
        <vt:i4>1835071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_Toc292782776</vt:lpwstr>
      </vt:variant>
      <vt:variant>
        <vt:i4>1835071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_Toc292782775</vt:lpwstr>
      </vt:variant>
      <vt:variant>
        <vt:i4>1835071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_Toc292782774</vt:lpwstr>
      </vt:variant>
      <vt:variant>
        <vt:i4>1835071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_Toc292782773</vt:lpwstr>
      </vt:variant>
      <vt:variant>
        <vt:i4>1835071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_Toc292782772</vt:lpwstr>
      </vt:variant>
      <vt:variant>
        <vt:i4>1835071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_Toc292782771</vt:lpwstr>
      </vt:variant>
      <vt:variant>
        <vt:i4>1835071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_Toc292782770</vt:lpwstr>
      </vt:variant>
      <vt:variant>
        <vt:i4>1900607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_Toc292782769</vt:lpwstr>
      </vt:variant>
      <vt:variant>
        <vt:i4>1900607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_Toc292782768</vt:lpwstr>
      </vt:variant>
      <vt:variant>
        <vt:i4>1900607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_Toc292782767</vt:lpwstr>
      </vt:variant>
      <vt:variant>
        <vt:i4>1900607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_Toc292782766</vt:lpwstr>
      </vt:variant>
      <vt:variant>
        <vt:i4>1900607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_Toc292782765</vt:lpwstr>
      </vt:variant>
      <vt:variant>
        <vt:i4>1900607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_Toc292782764</vt:lpwstr>
      </vt:variant>
      <vt:variant>
        <vt:i4>1900607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_Toc292782763</vt:lpwstr>
      </vt:variant>
      <vt:variant>
        <vt:i4>1900607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_Toc292782762</vt:lpwstr>
      </vt:variant>
      <vt:variant>
        <vt:i4>1900607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_Toc292782761</vt:lpwstr>
      </vt:variant>
      <vt:variant>
        <vt:i4>1900607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_Toc292782760</vt:lpwstr>
      </vt:variant>
      <vt:variant>
        <vt:i4>1966143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_Toc292782759</vt:lpwstr>
      </vt:variant>
      <vt:variant>
        <vt:i4>1966143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_Toc292782758</vt:lpwstr>
      </vt:variant>
      <vt:variant>
        <vt:i4>1966143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_Toc292782757</vt:lpwstr>
      </vt:variant>
      <vt:variant>
        <vt:i4>1966143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_Toc292782756</vt:lpwstr>
      </vt:variant>
      <vt:variant>
        <vt:i4>1966143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_Toc292782755</vt:lpwstr>
      </vt:variant>
      <vt:variant>
        <vt:i4>1966143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_Toc292782754</vt:lpwstr>
      </vt:variant>
      <vt:variant>
        <vt:i4>1966143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_Toc292782753</vt:lpwstr>
      </vt:variant>
      <vt:variant>
        <vt:i4>1966143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_Toc292782752</vt:lpwstr>
      </vt:variant>
      <vt:variant>
        <vt:i4>1966143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_Toc292782751</vt:lpwstr>
      </vt:variant>
      <vt:variant>
        <vt:i4>1966143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_Toc292782750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_Toc292782749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_Toc292782748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_Toc292782747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_Toc292782746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_Toc292782745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_Toc292782744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_Toc292782743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_Toc292782742</vt:lpwstr>
      </vt:variant>
      <vt:variant>
        <vt:i4>2031679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_Toc292782741</vt:lpwstr>
      </vt:variant>
      <vt:variant>
        <vt:i4>2031679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_Toc292782740</vt:lpwstr>
      </vt:variant>
      <vt:variant>
        <vt:i4>1572927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_Toc292782739</vt:lpwstr>
      </vt:variant>
      <vt:variant>
        <vt:i4>1572927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_Toc292782738</vt:lpwstr>
      </vt:variant>
      <vt:variant>
        <vt:i4>1572927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_Toc292782737</vt:lpwstr>
      </vt:variant>
      <vt:variant>
        <vt:i4>1572927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_Toc292782736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_Toc292782735</vt:lpwstr>
      </vt:variant>
      <vt:variant>
        <vt:i4>1572927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_Toc292782734</vt:lpwstr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../AppData/Local/Microsoft/Windows/AppData/Local/Users/Anna Rosa/AppData/Local/Microsoft/Windows/Temporary Internet Files/Content.IE5/AppData/Local/Users/Anna Rosa/AppData/Users/Anna Rosa/AppData/Local/Microsoft/Windows/Users/pc/AppData/Local/Microsoft/Windows/Temporary Internet Files/Content.Outlook/34T88NLZ/www.euco.pl</vt:lpwstr>
      </vt:variant>
      <vt:variant>
        <vt:lpwstr/>
      </vt:variant>
      <vt:variant>
        <vt:i4>6357088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../AppData/Local/Microsoft/Windows/AppData/Local/Users/Anna Rosa/AppData/Local/Microsoft/Windows/Temporary Internet Files/Content.IE5/AppData/Local/Users/Anna Rosa/AppData/Users/Anna Rosa/AppData/Local/Microsoft/Windows/Users/pc/AppData/Local/Microsoft/Windows/Temporary Internet Files/Content.Outlook/34T88NLZ/www.euco.pl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CrashBlack</dc:creator>
  <cp:lastModifiedBy>Joanna Tylko</cp:lastModifiedBy>
  <cp:revision>2</cp:revision>
  <cp:lastPrinted>2011-05-13T14:45:00Z</cp:lastPrinted>
  <dcterms:created xsi:type="dcterms:W3CDTF">2011-05-13T15:27:00Z</dcterms:created>
  <dcterms:modified xsi:type="dcterms:W3CDTF">2011-05-13T15:27:00Z</dcterms:modified>
</cp:coreProperties>
</file>