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455" w:rsidRDefault="00426455" w:rsidP="00BC2827">
      <w:pPr>
        <w:jc w:val="both"/>
        <w:rPr>
          <w:rFonts w:ascii="Tahoma" w:hAnsi="Tahoma" w:cs="Tahoma"/>
          <w:color w:val="2C2C2C"/>
          <w:sz w:val="18"/>
          <w:szCs w:val="18"/>
        </w:rPr>
      </w:pPr>
    </w:p>
    <w:p w:rsidR="009B3FB4" w:rsidRDefault="009B3FB4" w:rsidP="00BC2827">
      <w:pPr>
        <w:jc w:val="both"/>
        <w:rPr>
          <w:rFonts w:ascii="Tahoma" w:hAnsi="Tahoma" w:cs="Tahoma"/>
          <w:b/>
          <w:color w:val="2C2C2C"/>
          <w:sz w:val="18"/>
          <w:szCs w:val="18"/>
        </w:rPr>
      </w:pPr>
    </w:p>
    <w:p w:rsidR="00BC2827" w:rsidRPr="001115F4" w:rsidRDefault="00BC2827" w:rsidP="00BC2827">
      <w:pPr>
        <w:jc w:val="both"/>
        <w:rPr>
          <w:rFonts w:ascii="Tahoma" w:hAnsi="Tahoma" w:cs="Tahoma"/>
          <w:b/>
          <w:color w:val="2C2C2C"/>
          <w:sz w:val="18"/>
          <w:szCs w:val="18"/>
        </w:rPr>
      </w:pPr>
      <w:r w:rsidRPr="001115F4">
        <w:rPr>
          <w:rFonts w:ascii="Tahoma" w:hAnsi="Tahoma" w:cs="Tahoma"/>
          <w:b/>
          <w:color w:val="2C2C2C"/>
          <w:sz w:val="18"/>
          <w:szCs w:val="18"/>
        </w:rPr>
        <w:t>Załącznik</w:t>
      </w:r>
      <w:r w:rsidR="0069430C">
        <w:rPr>
          <w:rFonts w:ascii="Tahoma" w:hAnsi="Tahoma" w:cs="Tahoma"/>
          <w:b/>
          <w:color w:val="2C2C2C"/>
          <w:sz w:val="18"/>
          <w:szCs w:val="18"/>
        </w:rPr>
        <w:t xml:space="preserve"> do raportu nr 6/2013 z dnia 13.02.2013r.</w:t>
      </w:r>
    </w:p>
    <w:p w:rsidR="00BC2827" w:rsidRPr="001115F4" w:rsidRDefault="00BC2827" w:rsidP="001115F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color w:val="2C2C2C"/>
          <w:sz w:val="18"/>
          <w:szCs w:val="18"/>
        </w:rPr>
      </w:pPr>
      <w:r w:rsidRPr="001115F4">
        <w:rPr>
          <w:rFonts w:ascii="Tahoma" w:hAnsi="Tahoma" w:cs="Tahoma"/>
          <w:b/>
          <w:color w:val="2C2C2C"/>
          <w:sz w:val="18"/>
          <w:szCs w:val="18"/>
        </w:rPr>
        <w:t>Tabela zawieraj</w:t>
      </w:r>
      <w:r w:rsidR="001115F4" w:rsidRPr="001115F4">
        <w:rPr>
          <w:rFonts w:ascii="Tahoma" w:hAnsi="Tahoma" w:cs="Tahoma"/>
          <w:b/>
          <w:color w:val="2C2C2C"/>
          <w:sz w:val="18"/>
          <w:szCs w:val="18"/>
        </w:rPr>
        <w:t>ą</w:t>
      </w:r>
      <w:r w:rsidRPr="001115F4">
        <w:rPr>
          <w:rFonts w:ascii="Tahoma" w:hAnsi="Tahoma" w:cs="Tahoma"/>
          <w:b/>
          <w:color w:val="2C2C2C"/>
          <w:sz w:val="18"/>
          <w:szCs w:val="18"/>
        </w:rPr>
        <w:t>ca najwa</w:t>
      </w:r>
      <w:r w:rsidR="001115F4" w:rsidRPr="001115F4">
        <w:rPr>
          <w:rFonts w:ascii="Tahoma" w:hAnsi="Tahoma" w:cs="Tahoma"/>
          <w:b/>
          <w:color w:val="2C2C2C"/>
          <w:sz w:val="18"/>
          <w:szCs w:val="18"/>
        </w:rPr>
        <w:t>ż</w:t>
      </w:r>
      <w:r w:rsidRPr="001115F4">
        <w:rPr>
          <w:rFonts w:ascii="Tahoma" w:hAnsi="Tahoma" w:cs="Tahoma"/>
          <w:b/>
          <w:color w:val="2C2C2C"/>
          <w:sz w:val="18"/>
          <w:szCs w:val="18"/>
        </w:rPr>
        <w:t>niejsze warto</w:t>
      </w:r>
      <w:r w:rsidR="001115F4" w:rsidRPr="001115F4">
        <w:rPr>
          <w:rFonts w:ascii="Tahoma" w:hAnsi="Tahoma" w:cs="Tahoma"/>
          <w:b/>
          <w:color w:val="2C2C2C"/>
          <w:sz w:val="18"/>
          <w:szCs w:val="18"/>
        </w:rPr>
        <w:t>ś</w:t>
      </w:r>
      <w:r w:rsidRPr="001115F4">
        <w:rPr>
          <w:rFonts w:ascii="Tahoma" w:hAnsi="Tahoma" w:cs="Tahoma"/>
          <w:b/>
          <w:color w:val="2C2C2C"/>
          <w:sz w:val="18"/>
          <w:szCs w:val="18"/>
        </w:rPr>
        <w:t>ci elementów</w:t>
      </w:r>
      <w:r w:rsidR="001115F4">
        <w:rPr>
          <w:rFonts w:ascii="Tahoma" w:hAnsi="Tahoma" w:cs="Tahoma"/>
          <w:b/>
          <w:color w:val="2C2C2C"/>
          <w:sz w:val="18"/>
          <w:szCs w:val="18"/>
        </w:rPr>
        <w:t xml:space="preserve"> </w:t>
      </w:r>
      <w:r w:rsidR="001115F4" w:rsidRPr="001115F4">
        <w:rPr>
          <w:rFonts w:ascii="Tahoma" w:hAnsi="Tahoma" w:cs="Tahoma"/>
          <w:b/>
          <w:color w:val="2C2C2C"/>
          <w:sz w:val="18"/>
          <w:szCs w:val="18"/>
          <w:u w:val="single"/>
        </w:rPr>
        <w:t>korekty</w:t>
      </w:r>
      <w:r w:rsidRPr="001115F4">
        <w:rPr>
          <w:rFonts w:ascii="Tahoma" w:hAnsi="Tahoma" w:cs="Tahoma"/>
          <w:b/>
          <w:color w:val="2C2C2C"/>
          <w:sz w:val="18"/>
          <w:szCs w:val="18"/>
        </w:rPr>
        <w:t xml:space="preserve"> prognozy na rok</w:t>
      </w:r>
      <w:r w:rsidR="001115F4" w:rsidRPr="001115F4">
        <w:rPr>
          <w:rFonts w:ascii="Tahoma" w:hAnsi="Tahoma" w:cs="Tahoma"/>
          <w:b/>
          <w:color w:val="2C2C2C"/>
          <w:sz w:val="18"/>
          <w:szCs w:val="18"/>
        </w:rPr>
        <w:t xml:space="preserve"> </w:t>
      </w:r>
      <w:r w:rsidRPr="001115F4">
        <w:rPr>
          <w:rFonts w:ascii="Tahoma" w:hAnsi="Tahoma" w:cs="Tahoma"/>
          <w:b/>
          <w:color w:val="2C2C2C"/>
          <w:sz w:val="18"/>
          <w:szCs w:val="18"/>
        </w:rPr>
        <w:t>obrotowy 2012</w:t>
      </w:r>
      <w:r w:rsidR="00987C90">
        <w:rPr>
          <w:rFonts w:ascii="Tahoma" w:hAnsi="Tahoma" w:cs="Tahoma"/>
          <w:b/>
          <w:color w:val="2C2C2C"/>
          <w:sz w:val="18"/>
          <w:szCs w:val="18"/>
        </w:rPr>
        <w:t>/2013</w:t>
      </w:r>
      <w:r w:rsidR="001115F4">
        <w:rPr>
          <w:rFonts w:ascii="Tahoma" w:hAnsi="Tahoma" w:cs="Tahoma"/>
          <w:b/>
          <w:color w:val="2C2C2C"/>
          <w:sz w:val="18"/>
          <w:szCs w:val="18"/>
        </w:rPr>
        <w:t>.</w:t>
      </w:r>
    </w:p>
    <w:p w:rsidR="001115F4" w:rsidRPr="004860C3" w:rsidRDefault="001115F4" w:rsidP="001115F4">
      <w:pPr>
        <w:autoSpaceDE w:val="0"/>
        <w:autoSpaceDN w:val="0"/>
        <w:adjustRightInd w:val="0"/>
        <w:spacing w:after="0" w:line="240" w:lineRule="auto"/>
      </w:pPr>
    </w:p>
    <w:tbl>
      <w:tblPr>
        <w:tblW w:w="750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260"/>
        <w:gridCol w:w="1820"/>
        <w:gridCol w:w="1660"/>
        <w:gridCol w:w="1760"/>
      </w:tblGrid>
      <w:tr w:rsidR="00BC2827" w:rsidRPr="004860C3" w:rsidTr="009927CD">
        <w:trPr>
          <w:trHeight w:val="300"/>
        </w:trPr>
        <w:tc>
          <w:tcPr>
            <w:tcW w:w="22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860C3">
              <w:rPr>
                <w:rFonts w:eastAsia="Times New Roman" w:cstheme="minorHAnsi"/>
                <w:b/>
                <w:bCs/>
                <w:lang w:eastAsia="pl-PL"/>
              </w:rPr>
              <w:t>Prognoza jednostkowa</w:t>
            </w:r>
          </w:p>
        </w:tc>
        <w:tc>
          <w:tcPr>
            <w:tcW w:w="18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70C0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860C3">
              <w:rPr>
                <w:rFonts w:eastAsia="Times New Roman" w:cstheme="minorHAnsi"/>
                <w:b/>
                <w:bCs/>
                <w:lang w:eastAsia="pl-PL"/>
              </w:rPr>
              <w:t>Dane (w tys. PLN)</w:t>
            </w:r>
          </w:p>
        </w:tc>
        <w:tc>
          <w:tcPr>
            <w:tcW w:w="16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0000"/>
            <w:vAlign w:val="center"/>
            <w:hideMark/>
          </w:tcPr>
          <w:p w:rsidR="00BC2827" w:rsidRPr="004860C3" w:rsidRDefault="004860C3" w:rsidP="004860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860C3">
              <w:rPr>
                <w:rFonts w:eastAsia="Times New Roman" w:cstheme="minorHAnsi"/>
                <w:b/>
                <w:bCs/>
                <w:lang w:eastAsia="pl-PL"/>
              </w:rPr>
              <w:t>Obecna p</w:t>
            </w:r>
            <w:r w:rsidR="00BC2827" w:rsidRPr="004860C3">
              <w:rPr>
                <w:rFonts w:eastAsia="Times New Roman" w:cstheme="minorHAnsi"/>
                <w:b/>
                <w:bCs/>
                <w:lang w:eastAsia="pl-PL"/>
              </w:rPr>
              <w:t>rognoza</w:t>
            </w:r>
          </w:p>
        </w:tc>
        <w:tc>
          <w:tcPr>
            <w:tcW w:w="1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70C0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860C3">
              <w:rPr>
                <w:rFonts w:eastAsia="Times New Roman" w:cstheme="minorHAnsi"/>
                <w:b/>
                <w:bCs/>
                <w:lang w:eastAsia="pl-PL"/>
              </w:rPr>
              <w:t xml:space="preserve">Poprzednia prognoza </w:t>
            </w:r>
          </w:p>
        </w:tc>
      </w:tr>
      <w:tr w:rsidR="00BC2827" w:rsidRPr="004860C3" w:rsidTr="009927CD">
        <w:trPr>
          <w:trHeight w:val="315"/>
        </w:trPr>
        <w:tc>
          <w:tcPr>
            <w:tcW w:w="22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8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6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7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BC2827" w:rsidRPr="004860C3" w:rsidTr="009927CD">
        <w:trPr>
          <w:trHeight w:val="315"/>
        </w:trPr>
        <w:tc>
          <w:tcPr>
            <w:tcW w:w="22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Przychody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1 120 000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1 120 000</w:t>
            </w:r>
          </w:p>
        </w:tc>
      </w:tr>
      <w:tr w:rsidR="00BC2827" w:rsidRPr="004860C3" w:rsidTr="009927CD">
        <w:trPr>
          <w:trHeight w:val="315"/>
        </w:trPr>
        <w:tc>
          <w:tcPr>
            <w:tcW w:w="22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EBITDA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18 000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22 500</w:t>
            </w:r>
          </w:p>
        </w:tc>
      </w:tr>
      <w:tr w:rsidR="00BC2827" w:rsidRPr="004860C3" w:rsidTr="009927CD">
        <w:trPr>
          <w:trHeight w:val="315"/>
        </w:trPr>
        <w:tc>
          <w:tcPr>
            <w:tcW w:w="22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Wynik NETTO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4 500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7 200</w:t>
            </w:r>
          </w:p>
        </w:tc>
      </w:tr>
      <w:tr w:rsidR="00BC2827" w:rsidRPr="004860C3" w:rsidTr="009927CD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BC2827" w:rsidRPr="004860C3" w:rsidTr="009927CD">
        <w:trPr>
          <w:trHeight w:val="300"/>
        </w:trPr>
        <w:tc>
          <w:tcPr>
            <w:tcW w:w="22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860C3">
              <w:rPr>
                <w:rFonts w:eastAsia="Times New Roman" w:cstheme="minorHAnsi"/>
                <w:b/>
                <w:bCs/>
                <w:lang w:eastAsia="pl-PL"/>
              </w:rPr>
              <w:t>Prognoza skonsolidowana</w:t>
            </w:r>
          </w:p>
        </w:tc>
        <w:tc>
          <w:tcPr>
            <w:tcW w:w="18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70C0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860C3">
              <w:rPr>
                <w:rFonts w:eastAsia="Times New Roman" w:cstheme="minorHAnsi"/>
                <w:b/>
                <w:bCs/>
                <w:lang w:eastAsia="pl-PL"/>
              </w:rPr>
              <w:t>Dane (w tys. PLN)</w:t>
            </w:r>
          </w:p>
        </w:tc>
        <w:tc>
          <w:tcPr>
            <w:tcW w:w="16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0000"/>
            <w:vAlign w:val="center"/>
            <w:hideMark/>
          </w:tcPr>
          <w:p w:rsidR="00BC2827" w:rsidRPr="004860C3" w:rsidRDefault="004860C3" w:rsidP="004860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860C3">
              <w:rPr>
                <w:rFonts w:eastAsia="Times New Roman" w:cstheme="minorHAnsi"/>
                <w:b/>
                <w:bCs/>
                <w:lang w:eastAsia="pl-PL"/>
              </w:rPr>
              <w:t>Obecna p</w:t>
            </w:r>
            <w:r w:rsidR="00BC2827" w:rsidRPr="004860C3">
              <w:rPr>
                <w:rFonts w:eastAsia="Times New Roman" w:cstheme="minorHAnsi"/>
                <w:b/>
                <w:bCs/>
                <w:lang w:eastAsia="pl-PL"/>
              </w:rPr>
              <w:t>rognoza</w:t>
            </w:r>
          </w:p>
        </w:tc>
        <w:tc>
          <w:tcPr>
            <w:tcW w:w="1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70C0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860C3">
              <w:rPr>
                <w:rFonts w:eastAsia="Times New Roman" w:cstheme="minorHAnsi"/>
                <w:b/>
                <w:bCs/>
                <w:lang w:eastAsia="pl-PL"/>
              </w:rPr>
              <w:t xml:space="preserve">Poprzednia prognoza </w:t>
            </w:r>
          </w:p>
        </w:tc>
      </w:tr>
      <w:tr w:rsidR="00BC2827" w:rsidRPr="004860C3" w:rsidTr="009927CD">
        <w:trPr>
          <w:trHeight w:val="315"/>
        </w:trPr>
        <w:tc>
          <w:tcPr>
            <w:tcW w:w="22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8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6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7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BC2827" w:rsidRPr="004860C3" w:rsidTr="009927CD">
        <w:trPr>
          <w:trHeight w:val="315"/>
        </w:trPr>
        <w:tc>
          <w:tcPr>
            <w:tcW w:w="22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Przychody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1 140 000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1 140 000</w:t>
            </w:r>
          </w:p>
        </w:tc>
      </w:tr>
      <w:tr w:rsidR="00BC2827" w:rsidRPr="004860C3" w:rsidTr="009927CD">
        <w:trPr>
          <w:trHeight w:val="315"/>
        </w:trPr>
        <w:tc>
          <w:tcPr>
            <w:tcW w:w="22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EBITDA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17 500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23 500</w:t>
            </w:r>
          </w:p>
        </w:tc>
      </w:tr>
      <w:tr w:rsidR="00BC2827" w:rsidRPr="004860C3" w:rsidTr="009927CD">
        <w:trPr>
          <w:trHeight w:val="315"/>
        </w:trPr>
        <w:tc>
          <w:tcPr>
            <w:tcW w:w="22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Wynik NETTO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2 300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827" w:rsidRPr="004860C3" w:rsidRDefault="00BC2827" w:rsidP="009927C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860C3">
              <w:rPr>
                <w:rFonts w:eastAsia="Times New Roman" w:cstheme="minorHAnsi"/>
                <w:lang w:eastAsia="pl-PL"/>
              </w:rPr>
              <w:t>7 300</w:t>
            </w:r>
          </w:p>
        </w:tc>
      </w:tr>
    </w:tbl>
    <w:p w:rsidR="00BC2827" w:rsidRPr="004860C3" w:rsidRDefault="00BC2827" w:rsidP="000D4593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BC2827" w:rsidRPr="004860C3" w:rsidSect="00FF0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64291"/>
    <w:multiLevelType w:val="hybridMultilevel"/>
    <w:tmpl w:val="F1141D4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57A2E"/>
    <w:multiLevelType w:val="hybridMultilevel"/>
    <w:tmpl w:val="1CB6D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C7823"/>
    <w:multiLevelType w:val="hybridMultilevel"/>
    <w:tmpl w:val="3A94B4CA"/>
    <w:lvl w:ilvl="0" w:tplc="F1E45DAE">
      <w:start w:val="1"/>
      <w:numFmt w:val="decimal"/>
      <w:lvlText w:val="%1)"/>
      <w:lvlJc w:val="left"/>
      <w:pPr>
        <w:ind w:left="786" w:hanging="360"/>
      </w:pPr>
      <w:rPr>
        <w:rFonts w:asciiTheme="minorHAnsi" w:eastAsia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D54561"/>
    <w:multiLevelType w:val="hybridMultilevel"/>
    <w:tmpl w:val="B4F8428A"/>
    <w:lvl w:ilvl="0" w:tplc="211A494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DE5650"/>
    <w:multiLevelType w:val="hybridMultilevel"/>
    <w:tmpl w:val="E6E2EF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7133A3"/>
    <w:multiLevelType w:val="hybridMultilevel"/>
    <w:tmpl w:val="860297B8"/>
    <w:lvl w:ilvl="0" w:tplc="F9802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02C8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42E9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0ADA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A4BD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EEA9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0633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AA37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1250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BE14988"/>
    <w:multiLevelType w:val="hybridMultilevel"/>
    <w:tmpl w:val="44024B74"/>
    <w:lvl w:ilvl="0" w:tplc="F6604F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A0F8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B2DC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86DC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5A2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000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C252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CC27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3813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A4029"/>
    <w:rsid w:val="00065342"/>
    <w:rsid w:val="000A4029"/>
    <w:rsid w:val="000D4593"/>
    <w:rsid w:val="000E7739"/>
    <w:rsid w:val="001115F4"/>
    <w:rsid w:val="00312332"/>
    <w:rsid w:val="00342F5D"/>
    <w:rsid w:val="00426455"/>
    <w:rsid w:val="004860C3"/>
    <w:rsid w:val="00560574"/>
    <w:rsid w:val="00566B7F"/>
    <w:rsid w:val="0069430C"/>
    <w:rsid w:val="007B59F4"/>
    <w:rsid w:val="007E4DEB"/>
    <w:rsid w:val="007F003A"/>
    <w:rsid w:val="00853B21"/>
    <w:rsid w:val="00987C90"/>
    <w:rsid w:val="009B3FB4"/>
    <w:rsid w:val="00B127A5"/>
    <w:rsid w:val="00B50A0F"/>
    <w:rsid w:val="00BC2827"/>
    <w:rsid w:val="00BD4457"/>
    <w:rsid w:val="00C94235"/>
    <w:rsid w:val="00D76739"/>
    <w:rsid w:val="00D96150"/>
    <w:rsid w:val="00DD0E0C"/>
    <w:rsid w:val="00DF5D5A"/>
    <w:rsid w:val="00E03FBA"/>
    <w:rsid w:val="00E1259E"/>
    <w:rsid w:val="00E36FF7"/>
    <w:rsid w:val="00E64AAA"/>
    <w:rsid w:val="00EA7E78"/>
    <w:rsid w:val="00F61EDD"/>
    <w:rsid w:val="00F73B51"/>
    <w:rsid w:val="00FE2F94"/>
    <w:rsid w:val="00FF0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06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02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111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02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111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18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07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9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824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0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42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Andrzejewska</dc:creator>
  <cp:lastModifiedBy>KN</cp:lastModifiedBy>
  <cp:revision>3</cp:revision>
  <dcterms:created xsi:type="dcterms:W3CDTF">2013-02-13T21:58:00Z</dcterms:created>
  <dcterms:modified xsi:type="dcterms:W3CDTF">2013-02-13T21:59:00Z</dcterms:modified>
</cp:coreProperties>
</file>