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BCD" w:rsidRDefault="00960897" w:rsidP="00CA4BCD">
      <w:pPr>
        <w:spacing w:after="0"/>
        <w:jc w:val="center"/>
        <w:rPr>
          <w:rFonts w:asciiTheme="minorHAnsi" w:hAnsiTheme="minorHAnsi"/>
          <w:b/>
        </w:rPr>
      </w:pPr>
      <w:bookmarkStart w:id="0" w:name="_GoBack"/>
      <w:bookmarkEnd w:id="0"/>
      <w:r w:rsidRPr="00960897">
        <w:rPr>
          <w:rFonts w:asciiTheme="minorHAnsi" w:hAnsiTheme="minorHAnsi"/>
          <w:b/>
        </w:rPr>
        <w:t xml:space="preserve">OGŁOSZENIE </w:t>
      </w:r>
    </w:p>
    <w:p w:rsidR="00CA4BCD" w:rsidRDefault="00960897" w:rsidP="00CA4BCD">
      <w:pPr>
        <w:spacing w:after="0"/>
        <w:jc w:val="center"/>
        <w:rPr>
          <w:rFonts w:asciiTheme="minorHAnsi" w:hAnsiTheme="minorHAnsi"/>
          <w:b/>
        </w:rPr>
      </w:pPr>
      <w:r w:rsidRPr="00960897">
        <w:rPr>
          <w:rFonts w:asciiTheme="minorHAnsi" w:hAnsiTheme="minorHAnsi"/>
          <w:b/>
        </w:rPr>
        <w:t xml:space="preserve">O ZWOŁANIU ZWYCZAJNEGO WALNEGO ZGROMADZENIA </w:t>
      </w:r>
      <w:r w:rsidR="00800F32">
        <w:rPr>
          <w:rFonts w:asciiTheme="minorHAnsi" w:hAnsiTheme="minorHAnsi"/>
          <w:b/>
        </w:rPr>
        <w:t xml:space="preserve">INTERNET UNION </w:t>
      </w:r>
      <w:r w:rsidRPr="00960897">
        <w:rPr>
          <w:rFonts w:asciiTheme="minorHAnsi" w:hAnsiTheme="minorHAnsi"/>
          <w:b/>
        </w:rPr>
        <w:t xml:space="preserve">S.A. </w:t>
      </w:r>
    </w:p>
    <w:p w:rsidR="00960897" w:rsidRPr="00960897" w:rsidRDefault="00960897" w:rsidP="00960897">
      <w:pPr>
        <w:spacing w:after="0"/>
        <w:jc w:val="center"/>
        <w:rPr>
          <w:rFonts w:asciiTheme="minorHAnsi" w:hAnsiTheme="minorHAnsi"/>
          <w:b/>
        </w:rPr>
      </w:pPr>
      <w:r w:rsidRPr="00960897">
        <w:rPr>
          <w:rFonts w:asciiTheme="minorHAnsi" w:hAnsiTheme="minorHAnsi"/>
          <w:b/>
        </w:rPr>
        <w:t xml:space="preserve">NA </w:t>
      </w:r>
      <w:r w:rsidRPr="002E6270">
        <w:rPr>
          <w:rFonts w:asciiTheme="minorHAnsi" w:hAnsiTheme="minorHAnsi"/>
          <w:b/>
        </w:rPr>
        <w:t>2</w:t>
      </w:r>
      <w:r w:rsidR="00800F32">
        <w:rPr>
          <w:rFonts w:asciiTheme="minorHAnsi" w:hAnsiTheme="minorHAnsi"/>
          <w:b/>
        </w:rPr>
        <w:t>8</w:t>
      </w:r>
      <w:r w:rsidRPr="002E6270">
        <w:rPr>
          <w:rFonts w:asciiTheme="minorHAnsi" w:hAnsiTheme="minorHAnsi"/>
          <w:b/>
        </w:rPr>
        <w:t xml:space="preserve"> CZERWCA 201</w:t>
      </w:r>
      <w:r w:rsidR="00800F32">
        <w:rPr>
          <w:rFonts w:asciiTheme="minorHAnsi" w:hAnsiTheme="minorHAnsi"/>
          <w:b/>
        </w:rPr>
        <w:t>3</w:t>
      </w:r>
      <w:r w:rsidRPr="002E6270">
        <w:rPr>
          <w:rFonts w:asciiTheme="minorHAnsi" w:hAnsiTheme="minorHAnsi"/>
          <w:b/>
        </w:rPr>
        <w:t xml:space="preserve"> ROKU</w:t>
      </w:r>
    </w:p>
    <w:p w:rsidR="00960897" w:rsidRPr="00960897" w:rsidRDefault="00960897" w:rsidP="00960897">
      <w:pPr>
        <w:spacing w:after="0"/>
        <w:jc w:val="both"/>
        <w:rPr>
          <w:rFonts w:asciiTheme="minorHAnsi" w:hAnsiTheme="minorHAnsi"/>
        </w:rPr>
      </w:pPr>
    </w:p>
    <w:p w:rsidR="00C215B7" w:rsidRPr="00E0750A" w:rsidRDefault="008539F7" w:rsidP="00C215B7">
      <w:pPr>
        <w:spacing w:after="0"/>
        <w:jc w:val="both"/>
        <w:rPr>
          <w:rFonts w:asciiTheme="minorHAnsi" w:hAnsiTheme="minorHAnsi"/>
        </w:rPr>
      </w:pPr>
      <w:r w:rsidRPr="00E0750A">
        <w:rPr>
          <w:rFonts w:asciiTheme="minorHAnsi" w:hAnsiTheme="minorHAnsi"/>
        </w:rPr>
        <w:t>Na podstawie § 19 S</w:t>
      </w:r>
      <w:r w:rsidR="00960897" w:rsidRPr="00E0750A">
        <w:rPr>
          <w:rFonts w:asciiTheme="minorHAnsi" w:hAnsiTheme="minorHAnsi"/>
        </w:rPr>
        <w:t xml:space="preserve">tatutu </w:t>
      </w:r>
      <w:r w:rsidR="00800F32">
        <w:rPr>
          <w:rFonts w:asciiTheme="minorHAnsi" w:hAnsiTheme="minorHAnsi"/>
        </w:rPr>
        <w:t xml:space="preserve">Spółki </w:t>
      </w:r>
      <w:r w:rsidRPr="00E0750A">
        <w:rPr>
          <w:rFonts w:asciiTheme="minorHAnsi" w:hAnsiTheme="minorHAnsi"/>
        </w:rPr>
        <w:t>Zarząd Internet Union</w:t>
      </w:r>
      <w:r w:rsidR="00960897" w:rsidRPr="00E0750A">
        <w:rPr>
          <w:rFonts w:asciiTheme="minorHAnsi" w:hAnsiTheme="minorHAnsi"/>
        </w:rPr>
        <w:t xml:space="preserve"> S.A. zwołuje Zwyczajne Walne</w:t>
      </w:r>
      <w:r w:rsidR="00CA4BCD" w:rsidRPr="00E0750A">
        <w:rPr>
          <w:rFonts w:asciiTheme="minorHAnsi" w:hAnsiTheme="minorHAnsi"/>
        </w:rPr>
        <w:t xml:space="preserve"> </w:t>
      </w:r>
      <w:r w:rsidR="00960897" w:rsidRPr="00E0750A">
        <w:rPr>
          <w:rFonts w:asciiTheme="minorHAnsi" w:hAnsiTheme="minorHAnsi"/>
        </w:rPr>
        <w:t xml:space="preserve">Zgromadzenie, które odbędzie się dnia </w:t>
      </w:r>
      <w:r w:rsidR="00785759">
        <w:rPr>
          <w:rFonts w:asciiTheme="minorHAnsi" w:hAnsiTheme="minorHAnsi"/>
        </w:rPr>
        <w:t xml:space="preserve">28 czerwca </w:t>
      </w:r>
      <w:r w:rsidR="00960897" w:rsidRPr="00E0750A">
        <w:rPr>
          <w:rFonts w:asciiTheme="minorHAnsi" w:hAnsiTheme="minorHAnsi"/>
        </w:rPr>
        <w:t>201</w:t>
      </w:r>
      <w:r w:rsidRPr="00E0750A">
        <w:rPr>
          <w:rFonts w:asciiTheme="minorHAnsi" w:hAnsiTheme="minorHAnsi"/>
        </w:rPr>
        <w:t>3</w:t>
      </w:r>
      <w:r w:rsidR="00960897" w:rsidRPr="00E0750A">
        <w:rPr>
          <w:rFonts w:asciiTheme="minorHAnsi" w:hAnsiTheme="minorHAnsi"/>
        </w:rPr>
        <w:t xml:space="preserve"> r</w:t>
      </w:r>
      <w:r w:rsidR="00C215B7" w:rsidRPr="00E0750A">
        <w:rPr>
          <w:rFonts w:asciiTheme="minorHAnsi" w:hAnsiTheme="minorHAnsi"/>
        </w:rPr>
        <w:t xml:space="preserve"> o godzinie</w:t>
      </w:r>
      <w:r w:rsidR="00800F32">
        <w:rPr>
          <w:rFonts w:asciiTheme="minorHAnsi" w:hAnsiTheme="minorHAnsi"/>
        </w:rPr>
        <w:t xml:space="preserve"> </w:t>
      </w:r>
      <w:r w:rsidR="00800F32">
        <w:rPr>
          <w:rFonts w:cs="Tahoma"/>
        </w:rPr>
        <w:t>10:00 w Kancelarii Notarialne Iwony Kredzińskiej mieszczącej się przy ul. Św. Mikołaja 72 we Wrocławiu</w:t>
      </w:r>
      <w:r w:rsidR="00800F32">
        <w:rPr>
          <w:rFonts w:cs="Tahoma"/>
        </w:rPr>
        <w:t>.</w:t>
      </w:r>
    </w:p>
    <w:p w:rsidR="00960897" w:rsidRPr="00E0750A" w:rsidRDefault="00960897" w:rsidP="00960897">
      <w:pPr>
        <w:spacing w:after="0"/>
        <w:jc w:val="both"/>
        <w:rPr>
          <w:rFonts w:asciiTheme="minorHAnsi" w:hAnsiTheme="minorHAnsi"/>
        </w:rPr>
      </w:pPr>
      <w:r w:rsidRPr="00E0750A">
        <w:rPr>
          <w:rFonts w:asciiTheme="minorHAnsi" w:hAnsiTheme="minorHAnsi"/>
        </w:rPr>
        <w:t>Szczegółowy porządek</w:t>
      </w:r>
      <w:r w:rsidR="00CA4BCD" w:rsidRPr="00E0750A">
        <w:rPr>
          <w:rFonts w:asciiTheme="minorHAnsi" w:hAnsiTheme="minorHAnsi"/>
        </w:rPr>
        <w:t xml:space="preserve"> </w:t>
      </w:r>
      <w:r w:rsidRPr="00E0750A">
        <w:rPr>
          <w:rFonts w:asciiTheme="minorHAnsi" w:hAnsiTheme="minorHAnsi"/>
        </w:rPr>
        <w:t>obrad Zwyczajnego Walnego Zgromadzenia jest następujący:</w:t>
      </w:r>
    </w:p>
    <w:p w:rsidR="00CA4BCD" w:rsidRPr="00E0750A" w:rsidRDefault="00CA4BCD" w:rsidP="00CA4BCD">
      <w:pPr>
        <w:pStyle w:val="BodyText2"/>
        <w:numPr>
          <w:ilvl w:val="0"/>
          <w:numId w:val="4"/>
        </w:numPr>
        <w:tabs>
          <w:tab w:val="clear" w:pos="1003"/>
          <w:tab w:val="left" w:pos="360"/>
        </w:tabs>
        <w:suppressAutoHyphens/>
        <w:spacing w:after="0" w:line="300" w:lineRule="exact"/>
        <w:ind w:left="643" w:hanging="360"/>
        <w:jc w:val="both"/>
        <w:rPr>
          <w:rFonts w:asciiTheme="minorHAnsi" w:hAnsiTheme="minorHAnsi"/>
          <w:iCs/>
          <w:sz w:val="22"/>
          <w:szCs w:val="22"/>
        </w:rPr>
      </w:pPr>
      <w:r w:rsidRPr="00E0750A">
        <w:rPr>
          <w:rFonts w:asciiTheme="minorHAnsi" w:hAnsiTheme="minorHAnsi"/>
          <w:iCs/>
          <w:sz w:val="22"/>
          <w:szCs w:val="22"/>
        </w:rPr>
        <w:t xml:space="preserve">Otwarcie </w:t>
      </w:r>
      <w:r w:rsidR="009C0317" w:rsidRPr="00E0750A">
        <w:rPr>
          <w:rFonts w:asciiTheme="minorHAnsi" w:hAnsiTheme="minorHAnsi"/>
          <w:iCs/>
          <w:sz w:val="22"/>
          <w:szCs w:val="22"/>
        </w:rPr>
        <w:t xml:space="preserve">Zwyczajnego Walnego </w:t>
      </w:r>
      <w:r w:rsidRPr="00E0750A">
        <w:rPr>
          <w:rFonts w:asciiTheme="minorHAnsi" w:hAnsiTheme="minorHAnsi"/>
          <w:iCs/>
          <w:sz w:val="22"/>
          <w:szCs w:val="22"/>
        </w:rPr>
        <w:t>Zgromadzenia</w:t>
      </w:r>
    </w:p>
    <w:p w:rsidR="00CA4BCD" w:rsidRPr="00E0750A" w:rsidRDefault="00CA4BCD" w:rsidP="00CA4BCD">
      <w:pPr>
        <w:pStyle w:val="BodyText2"/>
        <w:numPr>
          <w:ilvl w:val="0"/>
          <w:numId w:val="4"/>
        </w:numPr>
        <w:tabs>
          <w:tab w:val="clear" w:pos="1003"/>
          <w:tab w:val="left" w:pos="360"/>
        </w:tabs>
        <w:suppressAutoHyphens/>
        <w:spacing w:after="0" w:line="300" w:lineRule="exact"/>
        <w:ind w:left="643" w:hanging="360"/>
        <w:jc w:val="both"/>
        <w:rPr>
          <w:rFonts w:asciiTheme="minorHAnsi" w:hAnsiTheme="minorHAnsi"/>
          <w:iCs/>
          <w:sz w:val="22"/>
          <w:szCs w:val="22"/>
        </w:rPr>
      </w:pPr>
      <w:r w:rsidRPr="00E0750A">
        <w:rPr>
          <w:rFonts w:asciiTheme="minorHAnsi" w:hAnsiTheme="minorHAnsi"/>
          <w:iCs/>
          <w:sz w:val="22"/>
          <w:szCs w:val="22"/>
        </w:rPr>
        <w:t>Wybór przewodniczącego</w:t>
      </w:r>
      <w:r w:rsidR="009C0317" w:rsidRPr="00E0750A">
        <w:rPr>
          <w:rFonts w:asciiTheme="minorHAnsi" w:hAnsiTheme="minorHAnsi"/>
          <w:iCs/>
          <w:sz w:val="22"/>
          <w:szCs w:val="22"/>
        </w:rPr>
        <w:t xml:space="preserve"> Zwyczajnego Walnego Zgromadzenia</w:t>
      </w:r>
    </w:p>
    <w:p w:rsidR="00CA4BCD" w:rsidRPr="00E0750A" w:rsidRDefault="00CA4BCD" w:rsidP="00CA4BCD">
      <w:pPr>
        <w:pStyle w:val="BodyText2"/>
        <w:numPr>
          <w:ilvl w:val="0"/>
          <w:numId w:val="4"/>
        </w:numPr>
        <w:tabs>
          <w:tab w:val="clear" w:pos="1003"/>
          <w:tab w:val="left" w:pos="360"/>
        </w:tabs>
        <w:suppressAutoHyphens/>
        <w:spacing w:after="0" w:line="300" w:lineRule="exact"/>
        <w:ind w:left="643" w:hanging="360"/>
        <w:jc w:val="both"/>
        <w:rPr>
          <w:rFonts w:asciiTheme="minorHAnsi" w:hAnsiTheme="minorHAnsi"/>
          <w:iCs/>
          <w:sz w:val="22"/>
          <w:szCs w:val="22"/>
        </w:rPr>
      </w:pPr>
      <w:r w:rsidRPr="00E0750A">
        <w:rPr>
          <w:rFonts w:asciiTheme="minorHAnsi" w:hAnsiTheme="minorHAnsi"/>
          <w:iCs/>
          <w:sz w:val="22"/>
          <w:szCs w:val="22"/>
        </w:rPr>
        <w:t xml:space="preserve">Stwierdzenie prawidłowości zwołania </w:t>
      </w:r>
      <w:r w:rsidR="009C0317" w:rsidRPr="00E0750A">
        <w:rPr>
          <w:rFonts w:asciiTheme="minorHAnsi" w:hAnsiTheme="minorHAnsi"/>
          <w:iCs/>
          <w:sz w:val="22"/>
          <w:szCs w:val="22"/>
        </w:rPr>
        <w:t xml:space="preserve">Zwyczajnego Walnego </w:t>
      </w:r>
      <w:r w:rsidRPr="00E0750A">
        <w:rPr>
          <w:rFonts w:asciiTheme="minorHAnsi" w:hAnsiTheme="minorHAnsi"/>
          <w:iCs/>
          <w:sz w:val="22"/>
          <w:szCs w:val="22"/>
        </w:rPr>
        <w:t>Zgromadzenia i jego zdolności do podejmowania uchwał</w:t>
      </w:r>
    </w:p>
    <w:p w:rsidR="00CA4BCD" w:rsidRPr="00E0750A" w:rsidRDefault="00CA4BCD" w:rsidP="00CA4BCD">
      <w:pPr>
        <w:pStyle w:val="BodyText2"/>
        <w:numPr>
          <w:ilvl w:val="0"/>
          <w:numId w:val="4"/>
        </w:numPr>
        <w:tabs>
          <w:tab w:val="clear" w:pos="1003"/>
          <w:tab w:val="left" w:pos="360"/>
        </w:tabs>
        <w:suppressAutoHyphens/>
        <w:spacing w:after="0" w:line="300" w:lineRule="exact"/>
        <w:ind w:left="643" w:hanging="360"/>
        <w:jc w:val="both"/>
        <w:rPr>
          <w:rFonts w:asciiTheme="minorHAnsi" w:hAnsiTheme="minorHAnsi"/>
          <w:iCs/>
          <w:sz w:val="22"/>
          <w:szCs w:val="22"/>
        </w:rPr>
      </w:pPr>
      <w:r w:rsidRPr="00E0750A">
        <w:rPr>
          <w:rFonts w:asciiTheme="minorHAnsi" w:hAnsiTheme="minorHAnsi"/>
          <w:iCs/>
          <w:sz w:val="22"/>
          <w:szCs w:val="22"/>
        </w:rPr>
        <w:t>Przyjęcie porządku obrad</w:t>
      </w:r>
    </w:p>
    <w:p w:rsidR="00CA4BCD" w:rsidRPr="00E0750A" w:rsidRDefault="00CA4BCD" w:rsidP="00CA4BCD">
      <w:pPr>
        <w:pStyle w:val="BodyText2"/>
        <w:numPr>
          <w:ilvl w:val="0"/>
          <w:numId w:val="4"/>
        </w:numPr>
        <w:tabs>
          <w:tab w:val="clear" w:pos="1003"/>
          <w:tab w:val="left" w:pos="360"/>
        </w:tabs>
        <w:suppressAutoHyphens/>
        <w:spacing w:after="0" w:line="300" w:lineRule="exact"/>
        <w:ind w:left="643" w:hanging="360"/>
        <w:jc w:val="both"/>
        <w:rPr>
          <w:rFonts w:asciiTheme="minorHAnsi" w:hAnsiTheme="minorHAnsi"/>
          <w:iCs/>
          <w:sz w:val="22"/>
          <w:szCs w:val="22"/>
        </w:rPr>
      </w:pPr>
      <w:r w:rsidRPr="00E0750A">
        <w:rPr>
          <w:rFonts w:asciiTheme="minorHAnsi" w:hAnsiTheme="minorHAnsi"/>
          <w:iCs/>
          <w:sz w:val="22"/>
          <w:szCs w:val="22"/>
        </w:rPr>
        <w:t xml:space="preserve">Podjęcie uchwały w sprawie uchylenia tajności głosowań dotyczących wyboru komisji powoływanych przez </w:t>
      </w:r>
      <w:r w:rsidR="009C0317" w:rsidRPr="00E0750A">
        <w:rPr>
          <w:rFonts w:asciiTheme="minorHAnsi" w:hAnsiTheme="minorHAnsi"/>
          <w:iCs/>
          <w:sz w:val="22"/>
          <w:szCs w:val="22"/>
        </w:rPr>
        <w:t>Zwyczajne Walne Zgromadzenie</w:t>
      </w:r>
    </w:p>
    <w:p w:rsidR="00CA4BCD" w:rsidRPr="00E0750A" w:rsidRDefault="00CA4BCD" w:rsidP="00CA4BCD">
      <w:pPr>
        <w:pStyle w:val="BodyText2"/>
        <w:numPr>
          <w:ilvl w:val="0"/>
          <w:numId w:val="4"/>
        </w:numPr>
        <w:tabs>
          <w:tab w:val="clear" w:pos="1003"/>
          <w:tab w:val="left" w:pos="360"/>
        </w:tabs>
        <w:suppressAutoHyphens/>
        <w:spacing w:after="0" w:line="300" w:lineRule="exact"/>
        <w:ind w:left="643" w:hanging="360"/>
        <w:jc w:val="both"/>
        <w:rPr>
          <w:rFonts w:asciiTheme="minorHAnsi" w:hAnsiTheme="minorHAnsi"/>
          <w:iCs/>
          <w:sz w:val="22"/>
          <w:szCs w:val="22"/>
        </w:rPr>
      </w:pPr>
      <w:r w:rsidRPr="00E0750A">
        <w:rPr>
          <w:rFonts w:asciiTheme="minorHAnsi" w:hAnsiTheme="minorHAnsi"/>
          <w:iCs/>
          <w:sz w:val="22"/>
          <w:szCs w:val="22"/>
        </w:rPr>
        <w:t>Wybór Komisji Skrutacyjnej</w:t>
      </w:r>
    </w:p>
    <w:p w:rsidR="00CA4BCD" w:rsidRPr="00E0750A" w:rsidRDefault="00CA4BCD" w:rsidP="00CA4BCD">
      <w:pPr>
        <w:pStyle w:val="BodyText2"/>
        <w:numPr>
          <w:ilvl w:val="0"/>
          <w:numId w:val="4"/>
        </w:numPr>
        <w:tabs>
          <w:tab w:val="clear" w:pos="1003"/>
          <w:tab w:val="left" w:pos="360"/>
        </w:tabs>
        <w:suppressAutoHyphens/>
        <w:spacing w:after="0" w:line="300" w:lineRule="exact"/>
        <w:ind w:left="643" w:hanging="360"/>
        <w:jc w:val="both"/>
        <w:rPr>
          <w:rFonts w:asciiTheme="minorHAnsi" w:hAnsiTheme="minorHAnsi"/>
          <w:iCs/>
          <w:sz w:val="22"/>
          <w:szCs w:val="22"/>
        </w:rPr>
      </w:pPr>
      <w:r w:rsidRPr="00E0750A">
        <w:rPr>
          <w:rFonts w:asciiTheme="minorHAnsi" w:hAnsiTheme="minorHAnsi"/>
          <w:iCs/>
          <w:sz w:val="22"/>
          <w:szCs w:val="22"/>
        </w:rPr>
        <w:t>Podjęcie uchwał w sprawie:</w:t>
      </w:r>
    </w:p>
    <w:p w:rsidR="00CA4BCD" w:rsidRPr="00E0750A" w:rsidRDefault="00CA4BCD" w:rsidP="00CA4BCD">
      <w:pPr>
        <w:pStyle w:val="BodyText2"/>
        <w:numPr>
          <w:ilvl w:val="0"/>
          <w:numId w:val="5"/>
        </w:numPr>
        <w:spacing w:after="0" w:line="300" w:lineRule="exact"/>
        <w:ind w:left="998" w:hanging="357"/>
        <w:jc w:val="both"/>
        <w:rPr>
          <w:rFonts w:asciiTheme="minorHAnsi" w:hAnsiTheme="minorHAnsi"/>
          <w:iCs/>
          <w:sz w:val="22"/>
          <w:szCs w:val="22"/>
        </w:rPr>
      </w:pPr>
      <w:r w:rsidRPr="00E0750A">
        <w:rPr>
          <w:rFonts w:asciiTheme="minorHAnsi" w:hAnsiTheme="minorHAnsi"/>
          <w:iCs/>
          <w:sz w:val="22"/>
          <w:szCs w:val="22"/>
        </w:rPr>
        <w:t>rozpatrzenia i zatwierdzenia sprawozdania Zarządu z działalności Spółki za 20</w:t>
      </w:r>
      <w:r w:rsidR="00C215B7" w:rsidRPr="00E0750A">
        <w:rPr>
          <w:rFonts w:asciiTheme="minorHAnsi" w:hAnsiTheme="minorHAnsi"/>
          <w:iCs/>
          <w:sz w:val="22"/>
          <w:szCs w:val="22"/>
        </w:rPr>
        <w:t>12</w:t>
      </w:r>
      <w:r w:rsidRPr="00E0750A">
        <w:rPr>
          <w:rFonts w:asciiTheme="minorHAnsi" w:hAnsiTheme="minorHAnsi"/>
          <w:iCs/>
          <w:sz w:val="22"/>
          <w:szCs w:val="22"/>
        </w:rPr>
        <w:t xml:space="preserve"> r</w:t>
      </w:r>
      <w:r w:rsidR="003E7D5F" w:rsidRPr="00E0750A">
        <w:rPr>
          <w:rFonts w:asciiTheme="minorHAnsi" w:hAnsiTheme="minorHAnsi"/>
          <w:iCs/>
          <w:sz w:val="22"/>
          <w:szCs w:val="22"/>
        </w:rPr>
        <w:t>.</w:t>
      </w:r>
    </w:p>
    <w:p w:rsidR="00CA4BCD" w:rsidRPr="00E0750A" w:rsidRDefault="00CA4BCD" w:rsidP="00CA4BCD">
      <w:pPr>
        <w:pStyle w:val="BodyText2"/>
        <w:numPr>
          <w:ilvl w:val="0"/>
          <w:numId w:val="5"/>
        </w:numPr>
        <w:spacing w:after="0" w:line="300" w:lineRule="exact"/>
        <w:ind w:left="998" w:hanging="357"/>
        <w:jc w:val="both"/>
        <w:rPr>
          <w:rFonts w:asciiTheme="minorHAnsi" w:hAnsiTheme="minorHAnsi"/>
          <w:iCs/>
          <w:sz w:val="22"/>
          <w:szCs w:val="22"/>
        </w:rPr>
      </w:pPr>
      <w:r w:rsidRPr="00E0750A">
        <w:rPr>
          <w:rFonts w:asciiTheme="minorHAnsi" w:hAnsiTheme="minorHAnsi"/>
          <w:iCs/>
          <w:sz w:val="22"/>
          <w:szCs w:val="22"/>
        </w:rPr>
        <w:t>rozpatrzenia i zatwierdzenia sprawozdania finansowego Spółki za 201</w:t>
      </w:r>
      <w:r w:rsidR="00C215B7" w:rsidRPr="00E0750A">
        <w:rPr>
          <w:rFonts w:asciiTheme="minorHAnsi" w:hAnsiTheme="minorHAnsi"/>
          <w:iCs/>
          <w:sz w:val="22"/>
          <w:szCs w:val="22"/>
        </w:rPr>
        <w:t>2</w:t>
      </w:r>
      <w:r w:rsidRPr="00E0750A">
        <w:rPr>
          <w:rFonts w:asciiTheme="minorHAnsi" w:hAnsiTheme="minorHAnsi"/>
          <w:iCs/>
          <w:sz w:val="22"/>
          <w:szCs w:val="22"/>
        </w:rPr>
        <w:t xml:space="preserve"> r</w:t>
      </w:r>
      <w:r w:rsidR="003E7D5F" w:rsidRPr="00E0750A">
        <w:rPr>
          <w:rFonts w:asciiTheme="minorHAnsi" w:hAnsiTheme="minorHAnsi"/>
          <w:iCs/>
          <w:sz w:val="22"/>
          <w:szCs w:val="22"/>
        </w:rPr>
        <w:t>.</w:t>
      </w:r>
    </w:p>
    <w:p w:rsidR="00CA4BCD" w:rsidRPr="00E0750A" w:rsidRDefault="00CA4BCD" w:rsidP="00CA4BCD">
      <w:pPr>
        <w:pStyle w:val="BodyText2"/>
        <w:numPr>
          <w:ilvl w:val="0"/>
          <w:numId w:val="5"/>
        </w:numPr>
        <w:spacing w:after="0" w:line="300" w:lineRule="exact"/>
        <w:ind w:left="998" w:hanging="357"/>
        <w:jc w:val="both"/>
        <w:rPr>
          <w:rFonts w:asciiTheme="minorHAnsi" w:hAnsiTheme="minorHAnsi"/>
          <w:iCs/>
          <w:sz w:val="22"/>
          <w:szCs w:val="22"/>
        </w:rPr>
      </w:pPr>
      <w:r w:rsidRPr="00E0750A">
        <w:rPr>
          <w:rFonts w:asciiTheme="minorHAnsi" w:hAnsiTheme="minorHAnsi"/>
          <w:iCs/>
          <w:sz w:val="22"/>
          <w:szCs w:val="22"/>
        </w:rPr>
        <w:t>rozpatrzenia i zatwierdzenia sprawozdania Rady Nadzorczej z działalności w 201</w:t>
      </w:r>
      <w:r w:rsidR="00C215B7" w:rsidRPr="00E0750A">
        <w:rPr>
          <w:rFonts w:asciiTheme="minorHAnsi" w:hAnsiTheme="minorHAnsi"/>
          <w:iCs/>
          <w:sz w:val="22"/>
          <w:szCs w:val="22"/>
        </w:rPr>
        <w:t>2</w:t>
      </w:r>
      <w:r w:rsidRPr="00E0750A">
        <w:rPr>
          <w:rFonts w:asciiTheme="minorHAnsi" w:hAnsiTheme="minorHAnsi"/>
          <w:iCs/>
          <w:sz w:val="22"/>
          <w:szCs w:val="22"/>
        </w:rPr>
        <w:t xml:space="preserve"> r</w:t>
      </w:r>
      <w:r w:rsidR="003E7D5F" w:rsidRPr="00E0750A">
        <w:rPr>
          <w:rFonts w:asciiTheme="minorHAnsi" w:hAnsiTheme="minorHAnsi"/>
          <w:iCs/>
          <w:sz w:val="22"/>
          <w:szCs w:val="22"/>
        </w:rPr>
        <w:t>.</w:t>
      </w:r>
    </w:p>
    <w:p w:rsidR="00CA4BCD" w:rsidRPr="00E0750A" w:rsidRDefault="00C215B7" w:rsidP="00CA4BCD">
      <w:pPr>
        <w:pStyle w:val="BodyText2"/>
        <w:numPr>
          <w:ilvl w:val="0"/>
          <w:numId w:val="5"/>
        </w:numPr>
        <w:spacing w:after="0" w:line="300" w:lineRule="exact"/>
        <w:ind w:left="998" w:hanging="357"/>
        <w:jc w:val="both"/>
        <w:rPr>
          <w:rFonts w:asciiTheme="minorHAnsi" w:hAnsiTheme="minorHAnsi"/>
          <w:iCs/>
          <w:sz w:val="22"/>
          <w:szCs w:val="22"/>
        </w:rPr>
      </w:pPr>
      <w:r w:rsidRPr="00E0750A">
        <w:rPr>
          <w:rFonts w:asciiTheme="minorHAnsi" w:hAnsiTheme="minorHAnsi"/>
          <w:iCs/>
          <w:sz w:val="22"/>
          <w:szCs w:val="22"/>
        </w:rPr>
        <w:t xml:space="preserve">sposobu podziału zysku </w:t>
      </w:r>
      <w:r w:rsidR="004B1B7B" w:rsidRPr="00E0750A">
        <w:rPr>
          <w:rFonts w:asciiTheme="minorHAnsi" w:hAnsiTheme="minorHAnsi"/>
          <w:iCs/>
          <w:sz w:val="22"/>
          <w:szCs w:val="22"/>
        </w:rPr>
        <w:t>za rok obrotowy 2012</w:t>
      </w:r>
      <w:r w:rsidR="00AC3B25" w:rsidRPr="00E0750A">
        <w:rPr>
          <w:rFonts w:asciiTheme="minorHAnsi" w:hAnsiTheme="minorHAnsi"/>
          <w:iCs/>
          <w:sz w:val="22"/>
          <w:szCs w:val="22"/>
        </w:rPr>
        <w:t>,</w:t>
      </w:r>
    </w:p>
    <w:p w:rsidR="004363AE" w:rsidRPr="00F42248" w:rsidRDefault="00CA4BCD" w:rsidP="004363AE">
      <w:pPr>
        <w:pStyle w:val="BodyText2"/>
        <w:numPr>
          <w:ilvl w:val="0"/>
          <w:numId w:val="5"/>
        </w:numPr>
        <w:spacing w:after="0" w:line="300" w:lineRule="exact"/>
        <w:ind w:left="998" w:hanging="357"/>
        <w:jc w:val="both"/>
        <w:rPr>
          <w:rFonts w:asciiTheme="minorHAnsi" w:hAnsiTheme="minorHAnsi"/>
          <w:iCs/>
          <w:sz w:val="22"/>
          <w:szCs w:val="22"/>
        </w:rPr>
      </w:pPr>
      <w:r w:rsidRPr="00E0750A">
        <w:rPr>
          <w:rFonts w:asciiTheme="minorHAnsi" w:hAnsiTheme="minorHAnsi"/>
          <w:iCs/>
          <w:sz w:val="22"/>
          <w:szCs w:val="22"/>
        </w:rPr>
        <w:t>udzielenia absolutorium członkom organów Spółki z wy</w:t>
      </w:r>
      <w:r w:rsidR="002E6270" w:rsidRPr="00E0750A">
        <w:rPr>
          <w:rFonts w:asciiTheme="minorHAnsi" w:hAnsiTheme="minorHAnsi"/>
          <w:iCs/>
          <w:sz w:val="22"/>
          <w:szCs w:val="22"/>
        </w:rPr>
        <w:t>konania przez nich obowiązków w </w:t>
      </w:r>
      <w:r w:rsidRPr="00E0750A">
        <w:rPr>
          <w:rFonts w:asciiTheme="minorHAnsi" w:hAnsiTheme="minorHAnsi"/>
          <w:iCs/>
          <w:sz w:val="22"/>
          <w:szCs w:val="22"/>
        </w:rPr>
        <w:t>20</w:t>
      </w:r>
      <w:r w:rsidR="004B1B7B" w:rsidRPr="00E0750A">
        <w:rPr>
          <w:rFonts w:asciiTheme="minorHAnsi" w:hAnsiTheme="minorHAnsi"/>
          <w:iCs/>
          <w:sz w:val="22"/>
          <w:szCs w:val="22"/>
        </w:rPr>
        <w:t>12</w:t>
      </w:r>
      <w:r w:rsidRPr="00E0750A">
        <w:rPr>
          <w:rFonts w:asciiTheme="minorHAnsi" w:hAnsiTheme="minorHAnsi"/>
          <w:iCs/>
          <w:sz w:val="22"/>
          <w:szCs w:val="22"/>
        </w:rPr>
        <w:t xml:space="preserve"> r</w:t>
      </w:r>
      <w:r w:rsidR="002E6270" w:rsidRPr="00E0750A">
        <w:rPr>
          <w:rFonts w:asciiTheme="minorHAnsi" w:eastAsia="BookmanOldStyle" w:hAnsiTheme="minorHAnsi"/>
          <w:sz w:val="22"/>
          <w:szCs w:val="22"/>
        </w:rPr>
        <w:t>.</w:t>
      </w:r>
    </w:p>
    <w:p w:rsidR="00F42248" w:rsidRPr="005130FE" w:rsidRDefault="00F42248" w:rsidP="004363AE">
      <w:pPr>
        <w:pStyle w:val="BodyText2"/>
        <w:numPr>
          <w:ilvl w:val="0"/>
          <w:numId w:val="5"/>
        </w:numPr>
        <w:spacing w:after="0" w:line="300" w:lineRule="exact"/>
        <w:ind w:left="998" w:hanging="357"/>
        <w:jc w:val="both"/>
        <w:rPr>
          <w:rFonts w:asciiTheme="minorHAnsi" w:hAnsiTheme="minorHAnsi"/>
          <w:iCs/>
          <w:sz w:val="22"/>
          <w:szCs w:val="22"/>
        </w:rPr>
      </w:pPr>
      <w:r>
        <w:rPr>
          <w:rFonts w:asciiTheme="minorHAnsi" w:eastAsia="BookmanOldStyle" w:hAnsiTheme="minorHAnsi"/>
          <w:sz w:val="22"/>
          <w:szCs w:val="22"/>
        </w:rPr>
        <w:t>zatwierdzenia wyboru Członka Rady Nadzorczej</w:t>
      </w:r>
    </w:p>
    <w:p w:rsidR="005130FE" w:rsidRPr="005130FE" w:rsidRDefault="005130FE" w:rsidP="004363AE">
      <w:pPr>
        <w:pStyle w:val="BodyText2"/>
        <w:numPr>
          <w:ilvl w:val="0"/>
          <w:numId w:val="5"/>
        </w:numPr>
        <w:spacing w:after="0" w:line="300" w:lineRule="exact"/>
        <w:ind w:left="998" w:hanging="357"/>
        <w:jc w:val="both"/>
        <w:rPr>
          <w:rFonts w:asciiTheme="minorHAnsi" w:hAnsiTheme="minorHAnsi"/>
          <w:iCs/>
          <w:sz w:val="22"/>
          <w:szCs w:val="22"/>
        </w:rPr>
      </w:pPr>
      <w:r>
        <w:rPr>
          <w:rFonts w:asciiTheme="minorHAnsi" w:eastAsia="BookmanOldStyle" w:hAnsiTheme="minorHAnsi"/>
          <w:sz w:val="22"/>
          <w:szCs w:val="22"/>
        </w:rPr>
        <w:t>przyjęcia programu Motywacyjnego</w:t>
      </w:r>
    </w:p>
    <w:p w:rsidR="005130FE" w:rsidRDefault="005130FE" w:rsidP="004363AE">
      <w:pPr>
        <w:pStyle w:val="BodyText2"/>
        <w:numPr>
          <w:ilvl w:val="0"/>
          <w:numId w:val="5"/>
        </w:numPr>
        <w:spacing w:after="0" w:line="300" w:lineRule="exact"/>
        <w:ind w:left="998" w:hanging="357"/>
        <w:jc w:val="both"/>
        <w:rPr>
          <w:rFonts w:asciiTheme="minorHAnsi" w:hAnsiTheme="minorHAnsi"/>
          <w:iCs/>
          <w:sz w:val="22"/>
          <w:szCs w:val="22"/>
        </w:rPr>
      </w:pPr>
      <w:r>
        <w:rPr>
          <w:rFonts w:asciiTheme="minorHAnsi" w:hAnsiTheme="minorHAnsi"/>
          <w:iCs/>
          <w:sz w:val="22"/>
          <w:szCs w:val="22"/>
        </w:rPr>
        <w:t>emisji warrantów i  warunkowego podwyższenia kapitału zakładowego</w:t>
      </w:r>
    </w:p>
    <w:p w:rsidR="005130FE" w:rsidRDefault="005130FE" w:rsidP="004363AE">
      <w:pPr>
        <w:pStyle w:val="BodyText2"/>
        <w:numPr>
          <w:ilvl w:val="0"/>
          <w:numId w:val="5"/>
        </w:numPr>
        <w:spacing w:after="0" w:line="300" w:lineRule="exact"/>
        <w:ind w:left="998" w:hanging="357"/>
        <w:jc w:val="both"/>
        <w:rPr>
          <w:rFonts w:asciiTheme="minorHAnsi" w:hAnsiTheme="minorHAnsi"/>
          <w:iCs/>
          <w:sz w:val="22"/>
          <w:szCs w:val="22"/>
        </w:rPr>
      </w:pPr>
      <w:r>
        <w:rPr>
          <w:rFonts w:asciiTheme="minorHAnsi" w:hAnsiTheme="minorHAnsi"/>
          <w:iCs/>
          <w:sz w:val="22"/>
          <w:szCs w:val="22"/>
        </w:rPr>
        <w:t>wyrażenia zgody na ubieganie się o wprowadzenie akcji do alternatywnego systemu obrotu na rynku NewConnect</w:t>
      </w:r>
    </w:p>
    <w:p w:rsidR="005130FE" w:rsidRPr="00E0750A" w:rsidRDefault="005130FE" w:rsidP="004363AE">
      <w:pPr>
        <w:pStyle w:val="BodyText2"/>
        <w:numPr>
          <w:ilvl w:val="0"/>
          <w:numId w:val="5"/>
        </w:numPr>
        <w:spacing w:after="0" w:line="300" w:lineRule="exact"/>
        <w:ind w:left="998" w:hanging="357"/>
        <w:jc w:val="both"/>
        <w:rPr>
          <w:rFonts w:asciiTheme="minorHAnsi" w:hAnsiTheme="minorHAnsi"/>
          <w:iCs/>
          <w:sz w:val="22"/>
          <w:szCs w:val="22"/>
        </w:rPr>
      </w:pPr>
      <w:r>
        <w:rPr>
          <w:rFonts w:asciiTheme="minorHAnsi" w:hAnsiTheme="minorHAnsi"/>
          <w:iCs/>
          <w:sz w:val="22"/>
          <w:szCs w:val="22"/>
        </w:rPr>
        <w:t>wyrażenia zgody na dematerializację akcji</w:t>
      </w:r>
    </w:p>
    <w:p w:rsidR="00CA4BCD" w:rsidRPr="00E0750A" w:rsidRDefault="00CA4BCD" w:rsidP="00CA4BCD">
      <w:pPr>
        <w:pStyle w:val="BodyText2"/>
        <w:numPr>
          <w:ilvl w:val="0"/>
          <w:numId w:val="4"/>
        </w:numPr>
        <w:tabs>
          <w:tab w:val="clear" w:pos="1003"/>
          <w:tab w:val="left" w:pos="360"/>
        </w:tabs>
        <w:suppressAutoHyphens/>
        <w:spacing w:after="0" w:line="300" w:lineRule="exact"/>
        <w:ind w:left="643" w:hanging="360"/>
        <w:jc w:val="both"/>
        <w:rPr>
          <w:rFonts w:asciiTheme="minorHAnsi" w:hAnsiTheme="minorHAnsi"/>
          <w:iCs/>
          <w:sz w:val="22"/>
          <w:szCs w:val="22"/>
        </w:rPr>
      </w:pPr>
      <w:r w:rsidRPr="00E0750A">
        <w:rPr>
          <w:rFonts w:asciiTheme="minorHAnsi" w:hAnsiTheme="minorHAnsi"/>
          <w:iCs/>
          <w:sz w:val="22"/>
          <w:szCs w:val="22"/>
        </w:rPr>
        <w:t xml:space="preserve">Zamknięcie </w:t>
      </w:r>
      <w:r w:rsidR="0092559E" w:rsidRPr="00E0750A">
        <w:rPr>
          <w:rFonts w:asciiTheme="minorHAnsi" w:hAnsiTheme="minorHAnsi"/>
          <w:iCs/>
          <w:sz w:val="22"/>
          <w:szCs w:val="22"/>
        </w:rPr>
        <w:t xml:space="preserve">obrad Zwyczajnego Walnego </w:t>
      </w:r>
      <w:r w:rsidRPr="00E0750A">
        <w:rPr>
          <w:rFonts w:asciiTheme="minorHAnsi" w:hAnsiTheme="minorHAnsi"/>
          <w:iCs/>
          <w:sz w:val="22"/>
          <w:szCs w:val="22"/>
        </w:rPr>
        <w:t>Zgromadzenia</w:t>
      </w:r>
    </w:p>
    <w:p w:rsidR="00960897" w:rsidRPr="00E0750A" w:rsidRDefault="00960897" w:rsidP="00960897">
      <w:pPr>
        <w:tabs>
          <w:tab w:val="left" w:pos="360"/>
        </w:tabs>
        <w:suppressAutoHyphens/>
        <w:spacing w:after="0"/>
        <w:jc w:val="both"/>
        <w:rPr>
          <w:rFonts w:asciiTheme="minorHAnsi" w:hAnsiTheme="minorHAnsi"/>
        </w:rPr>
      </w:pPr>
    </w:p>
    <w:p w:rsidR="00960897" w:rsidRPr="00E0750A" w:rsidRDefault="00960897" w:rsidP="00960897">
      <w:pPr>
        <w:tabs>
          <w:tab w:val="left" w:pos="360"/>
        </w:tabs>
        <w:suppressAutoHyphens/>
        <w:spacing w:after="0"/>
        <w:jc w:val="both"/>
        <w:rPr>
          <w:rFonts w:asciiTheme="minorHAnsi" w:hAnsiTheme="minorHAnsi"/>
        </w:rPr>
      </w:pPr>
      <w:r w:rsidRPr="00E0750A">
        <w:rPr>
          <w:rFonts w:asciiTheme="minorHAnsi" w:hAnsiTheme="minorHAnsi"/>
        </w:rPr>
        <w:t xml:space="preserve">Zgodnie z art. 401 § 1 KSH akcjonariusz lub akcjonariusze reprezentujący co najmniej jedną dwudziestą kapitału zakładowego mogą żądać umieszczenia określonych spraw w porządku obrad WZ. Żądanie powinno zostać zgłoszone Zarządowi w formie pisemnej (drogą pocztową lub faksową) nie później niż do dnia </w:t>
      </w:r>
      <w:r w:rsidR="00D15202">
        <w:rPr>
          <w:rFonts w:asciiTheme="minorHAnsi" w:hAnsiTheme="minorHAnsi"/>
        </w:rPr>
        <w:t>7 czerwca</w:t>
      </w:r>
      <w:r w:rsidR="00AC3B25" w:rsidRPr="00E0750A">
        <w:rPr>
          <w:rFonts w:asciiTheme="minorHAnsi" w:hAnsiTheme="minorHAnsi"/>
        </w:rPr>
        <w:t xml:space="preserve"> 2013</w:t>
      </w:r>
      <w:r w:rsidRPr="00E0750A">
        <w:rPr>
          <w:rFonts w:asciiTheme="minorHAnsi" w:hAnsiTheme="minorHAnsi"/>
        </w:rPr>
        <w:t xml:space="preserve"> r. i powinno zawierać uzasadnienie lub projekt uchwały dotyczącej proponowanego punktu porządku obrad. Dopuszczalne jest by żądanie zostało złożone w postaci elektronicznej. W tym celu stosowne żądanie powinno zostać przesłane na adres poczty elektronicznej Spółki </w:t>
      </w:r>
      <w:r w:rsidR="00A53984" w:rsidRPr="00E0750A">
        <w:rPr>
          <w:rFonts w:asciiTheme="minorHAnsi" w:hAnsiTheme="minorHAnsi"/>
        </w:rPr>
        <w:t>biuro@internetunion.pl</w:t>
      </w:r>
    </w:p>
    <w:p w:rsidR="00960897" w:rsidRPr="00E0750A" w:rsidRDefault="00960897" w:rsidP="00960897">
      <w:pPr>
        <w:tabs>
          <w:tab w:val="left" w:pos="360"/>
        </w:tabs>
        <w:suppressAutoHyphens/>
        <w:spacing w:after="0"/>
        <w:jc w:val="both"/>
        <w:rPr>
          <w:rFonts w:asciiTheme="minorHAnsi" w:hAnsiTheme="minorHAnsi"/>
        </w:rPr>
      </w:pPr>
    </w:p>
    <w:p w:rsidR="00960897" w:rsidRDefault="00960897" w:rsidP="00960897">
      <w:pPr>
        <w:tabs>
          <w:tab w:val="left" w:pos="360"/>
        </w:tabs>
        <w:suppressAutoHyphens/>
        <w:spacing w:after="0"/>
        <w:jc w:val="both"/>
        <w:rPr>
          <w:rFonts w:asciiTheme="minorHAnsi" w:hAnsiTheme="minorHAnsi"/>
        </w:rPr>
      </w:pPr>
      <w:r w:rsidRPr="00E0750A">
        <w:rPr>
          <w:rFonts w:asciiTheme="minorHAnsi" w:hAnsiTheme="minorHAnsi"/>
        </w:rPr>
        <w:t>Zgodnie z art. 401 § 4 KSH akcjonariusz lub akcjonariusze reprezentujący co najmniej jedną dwudziestą  kapitału zakładowego mogą przed dniem 2</w:t>
      </w:r>
      <w:r w:rsidR="00D15202">
        <w:rPr>
          <w:rFonts w:asciiTheme="minorHAnsi" w:hAnsiTheme="minorHAnsi"/>
        </w:rPr>
        <w:t>8 czerwca 2013</w:t>
      </w:r>
      <w:r w:rsidRPr="00E0750A">
        <w:rPr>
          <w:rFonts w:asciiTheme="minorHAnsi" w:hAnsiTheme="minorHAnsi"/>
        </w:rPr>
        <w:t xml:space="preserve"> r. zgłosić Spółce na piśmie (drogą pocztową lub faksową) lub przy wykorzystaniu środków komunikacji elektronicznej projekty uchwał dotyczące spraw wprowadzonych do porządku obrad WZ lub sprawy, które mają zostać wprowadzone do porządku obrad. Projekty uchwał w formie elektronicznej powinny zostać przesłane na adres e-mail spółki </w:t>
      </w:r>
      <w:r w:rsidR="002016F1" w:rsidRPr="00E0750A">
        <w:rPr>
          <w:rFonts w:asciiTheme="minorHAnsi" w:hAnsiTheme="minorHAnsi"/>
        </w:rPr>
        <w:t xml:space="preserve">biuro@internetunion.pl. </w:t>
      </w:r>
      <w:r w:rsidRPr="00E0750A">
        <w:rPr>
          <w:rFonts w:asciiTheme="minorHAnsi" w:hAnsiTheme="minorHAnsi"/>
        </w:rPr>
        <w:t>Spółka niezwłocznie ogłasza otrzymane projekty uchwał na swojej stronie internetowej.</w:t>
      </w:r>
    </w:p>
    <w:p w:rsidR="00E428D7" w:rsidRPr="00E0750A" w:rsidRDefault="00E428D7" w:rsidP="00E428D7">
      <w:pPr>
        <w:tabs>
          <w:tab w:val="left" w:pos="360"/>
        </w:tabs>
        <w:suppressAutoHyphens/>
        <w:spacing w:after="0"/>
        <w:jc w:val="both"/>
        <w:rPr>
          <w:rFonts w:asciiTheme="minorHAnsi" w:hAnsiTheme="minorHAnsi"/>
          <w:color w:val="000000"/>
        </w:rPr>
      </w:pPr>
      <w:r w:rsidRPr="00E0750A">
        <w:rPr>
          <w:rFonts w:asciiTheme="minorHAnsi" w:hAnsiTheme="minorHAnsi"/>
          <w:color w:val="000000"/>
        </w:rPr>
        <w:lastRenderedPageBreak/>
        <w:t>Zgodnie z art. 401 § 5 każdy akcjonariusz może podczas WZ zgłaszać projekty uchwał dotyczące spraw wprowadzonych do porządku obrad.</w:t>
      </w:r>
    </w:p>
    <w:p w:rsidR="00960897" w:rsidRPr="00E0750A" w:rsidRDefault="00960897" w:rsidP="00960897">
      <w:pPr>
        <w:tabs>
          <w:tab w:val="left" w:pos="360"/>
        </w:tabs>
        <w:suppressAutoHyphens/>
        <w:spacing w:after="0"/>
        <w:jc w:val="both"/>
        <w:rPr>
          <w:rFonts w:asciiTheme="minorHAnsi" w:hAnsiTheme="minorHAnsi"/>
        </w:rPr>
      </w:pPr>
    </w:p>
    <w:p w:rsidR="00960897" w:rsidRPr="00E0750A" w:rsidRDefault="00960897" w:rsidP="00960897">
      <w:pPr>
        <w:tabs>
          <w:tab w:val="left" w:pos="360"/>
        </w:tabs>
        <w:suppressAutoHyphens/>
        <w:spacing w:after="0"/>
        <w:jc w:val="both"/>
        <w:rPr>
          <w:rFonts w:asciiTheme="minorHAnsi" w:hAnsiTheme="minorHAnsi"/>
        </w:rPr>
      </w:pPr>
      <w:r w:rsidRPr="00E0750A">
        <w:rPr>
          <w:rFonts w:asciiTheme="minorHAnsi" w:hAnsiTheme="minorHAnsi"/>
        </w:rPr>
        <w:t>Realizacja uprawnień wynikających z art. 401 § 1 oraz § 4 KSH, w odniesieniu do akcji na okaziciela, może nastąpić, jeżeli podmioty uprawnione:</w:t>
      </w:r>
    </w:p>
    <w:p w:rsidR="00960897" w:rsidRPr="00E0750A" w:rsidRDefault="00960897" w:rsidP="00960897">
      <w:pPr>
        <w:pStyle w:val="ListParagraph"/>
        <w:numPr>
          <w:ilvl w:val="0"/>
          <w:numId w:val="3"/>
        </w:numPr>
        <w:tabs>
          <w:tab w:val="left" w:pos="360"/>
        </w:tabs>
        <w:suppressAutoHyphens/>
        <w:spacing w:after="0"/>
        <w:jc w:val="both"/>
        <w:rPr>
          <w:rFonts w:asciiTheme="minorHAnsi" w:hAnsiTheme="minorHAnsi"/>
        </w:rPr>
      </w:pPr>
      <w:r w:rsidRPr="00E0750A">
        <w:rPr>
          <w:rFonts w:asciiTheme="minorHAnsi" w:hAnsiTheme="minorHAnsi"/>
        </w:rPr>
        <w:t>w przypadku akcji zdematerializowanych – przekażą drogą pocztową, faksową, elektroniczną lub złożą w Spółce imienne świadectwo depozytowe (obowiązującego w dniu realizacji uprawnienia) wraz z odpowiednim dokumentem identyfikującym uprawnionego,</w:t>
      </w:r>
    </w:p>
    <w:p w:rsidR="00960897" w:rsidRPr="00E0750A" w:rsidRDefault="00960897" w:rsidP="00960897">
      <w:pPr>
        <w:pStyle w:val="ListParagraph"/>
        <w:numPr>
          <w:ilvl w:val="0"/>
          <w:numId w:val="3"/>
        </w:numPr>
        <w:tabs>
          <w:tab w:val="left" w:pos="360"/>
        </w:tabs>
        <w:suppressAutoHyphens/>
        <w:spacing w:after="0"/>
        <w:jc w:val="both"/>
        <w:rPr>
          <w:rFonts w:asciiTheme="minorHAnsi" w:hAnsiTheme="minorHAnsi"/>
        </w:rPr>
      </w:pPr>
      <w:r w:rsidRPr="00E0750A">
        <w:rPr>
          <w:rFonts w:asciiTheme="minorHAnsi" w:hAnsiTheme="minorHAnsi"/>
        </w:rPr>
        <w:t>w przypadku akcji niezdematerializowanych – złożą w Spółce dokumenty akcji lub zaświadczenie wydane na dowód złożenia akcji u notariusza, w banku lub firmie inwestycyjnej mających siedzibę lub oddział na terytorium Unii Europejskiej lub państwa będącego stroną umowy o Europejskim Obszarze Gospodarczym.</w:t>
      </w:r>
    </w:p>
    <w:p w:rsidR="00960897" w:rsidRPr="00E0750A" w:rsidRDefault="00960897" w:rsidP="00960897">
      <w:pPr>
        <w:tabs>
          <w:tab w:val="left" w:pos="360"/>
        </w:tabs>
        <w:suppressAutoHyphens/>
        <w:spacing w:after="0"/>
        <w:jc w:val="both"/>
        <w:rPr>
          <w:rFonts w:asciiTheme="minorHAnsi" w:hAnsiTheme="minorHAnsi"/>
        </w:rPr>
      </w:pPr>
      <w:r w:rsidRPr="00E0750A">
        <w:rPr>
          <w:rFonts w:asciiTheme="minorHAnsi" w:hAnsiTheme="minorHAnsi"/>
        </w:rPr>
        <w:t>Realizacja uprawnień wynikających z art. 401 § 1 oraz § 4 KSH</w:t>
      </w:r>
      <w:r w:rsidR="00235B24" w:rsidRPr="00E0750A">
        <w:rPr>
          <w:rFonts w:asciiTheme="minorHAnsi" w:hAnsiTheme="minorHAnsi"/>
        </w:rPr>
        <w:t>, w przypadku akcji imiennych i </w:t>
      </w:r>
      <w:r w:rsidRPr="00E0750A">
        <w:rPr>
          <w:rFonts w:asciiTheme="minorHAnsi" w:hAnsiTheme="minorHAnsi"/>
        </w:rPr>
        <w:t>świadectw tymczasowych oraz zastawników i użytkowników, którym przysługuje prawo głosu, może nastąpić, jeżeli podmioty te wpisane będą do księgi akcyjnej w dniu realizacji uprawnień wskazanych w art. 401 § 1 oraz § 4 KSH.</w:t>
      </w:r>
    </w:p>
    <w:p w:rsidR="00960897" w:rsidRPr="00E0750A" w:rsidRDefault="00960897" w:rsidP="00960897">
      <w:pPr>
        <w:tabs>
          <w:tab w:val="left" w:pos="360"/>
        </w:tabs>
        <w:suppressAutoHyphens/>
        <w:spacing w:after="0"/>
        <w:jc w:val="both"/>
        <w:rPr>
          <w:rFonts w:asciiTheme="minorHAnsi" w:hAnsiTheme="minorHAnsi"/>
          <w:color w:val="000000"/>
        </w:rPr>
      </w:pP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r w:rsidRPr="00E0750A">
        <w:rPr>
          <w:rFonts w:asciiTheme="minorHAnsi" w:eastAsia="Calibri" w:hAnsiTheme="minorHAnsi"/>
          <w:sz w:val="22"/>
          <w:szCs w:val="22"/>
          <w:lang w:eastAsia="en-US"/>
        </w:rPr>
        <w:t>Akcjonariusz będący osobą fizyczną może uczestniczyć w Z</w:t>
      </w:r>
      <w:r w:rsidR="00235B24" w:rsidRPr="00E0750A">
        <w:rPr>
          <w:rFonts w:asciiTheme="minorHAnsi" w:eastAsia="Calibri" w:hAnsiTheme="minorHAnsi"/>
          <w:sz w:val="22"/>
          <w:szCs w:val="22"/>
          <w:lang w:eastAsia="en-US"/>
        </w:rPr>
        <w:t>wyczajnym Walnym Zgromadzeniu i </w:t>
      </w:r>
      <w:r w:rsidRPr="00E0750A">
        <w:rPr>
          <w:rFonts w:asciiTheme="minorHAnsi" w:eastAsia="Calibri" w:hAnsiTheme="minorHAnsi"/>
          <w:sz w:val="22"/>
          <w:szCs w:val="22"/>
          <w:lang w:eastAsia="en-US"/>
        </w:rPr>
        <w:t xml:space="preserve">wykonywać prawo głosu osobiście lub przez pełnomocnika. Akcjonariusz niebędący osobą fizyczną może uczestniczyć w Zwyczajnym Walnym Zgromadzeniu oraz wykonywać prawo głosu przez osobę uprawnioną do składania oświadczeń woli w jego imieniu lub przez pełnomocnika. </w:t>
      </w: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r w:rsidRPr="00E0750A">
        <w:rPr>
          <w:rFonts w:asciiTheme="minorHAnsi" w:eastAsia="Calibri" w:hAnsiTheme="minorHAnsi"/>
          <w:sz w:val="22"/>
          <w:szCs w:val="22"/>
          <w:lang w:eastAsia="en-US"/>
        </w:rPr>
        <w:t xml:space="preserve">Prawo do reprezentowania akcjonariusza niebędącego osobą fizyczną powinno wynikać z okazanego przy sporządzaniu listy obecności odpisu z właściwego rejestru (składanego w oryginale lub kopii potwierdzonej za zgodność z oryginałem przez notariusza), ewentualnie ciągu pełnomocnictw. Osoba lub osoby udzielające pełnomocnictwa w imieniu akcjonariusza niebędącego osobą fizyczną powinny być uwidocznione w aktualnym odpisie z właściwego dla danego akcjonariusza rejestru. Pełnomocnik głosuje zgodnie z instrukcjami udzielonymi przez akcjonariusza. </w:t>
      </w: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r w:rsidRPr="00E0750A">
        <w:rPr>
          <w:rFonts w:asciiTheme="minorHAnsi" w:eastAsia="Calibri" w:hAnsiTheme="minorHAnsi"/>
          <w:sz w:val="22"/>
          <w:szCs w:val="22"/>
          <w:lang w:eastAsia="en-US"/>
        </w:rPr>
        <w:t xml:space="preserve">O udzieleniu pełnomocnictwa w postaci elektronicznej należy zawiadomić Spółkę przy wykorzystaniu poczty elektronicznej, przesyłając pełnomocnictwa na adres </w:t>
      </w:r>
      <w:r w:rsidR="00E0750A" w:rsidRPr="00E0750A">
        <w:rPr>
          <w:rFonts w:asciiTheme="minorHAnsi" w:hAnsiTheme="minorHAnsi"/>
          <w:sz w:val="22"/>
          <w:szCs w:val="22"/>
        </w:rPr>
        <w:t>biuro@internetunion.pl</w:t>
      </w:r>
      <w:r w:rsidRPr="00E0750A">
        <w:rPr>
          <w:rFonts w:asciiTheme="minorHAnsi" w:eastAsia="Calibri" w:hAnsiTheme="minorHAnsi"/>
          <w:sz w:val="22"/>
          <w:szCs w:val="22"/>
          <w:lang w:eastAsia="en-US"/>
        </w:rPr>
        <w:t xml:space="preserve">. dokładając wszelkich starań, aby możliwa była skuteczna weryfikacja ważności pełnomocnictwa. </w:t>
      </w: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r w:rsidRPr="00E0750A">
        <w:rPr>
          <w:rFonts w:asciiTheme="minorHAnsi" w:eastAsia="Calibri" w:hAnsiTheme="minorHAnsi"/>
          <w:sz w:val="22"/>
          <w:szCs w:val="22"/>
          <w:lang w:eastAsia="en-US"/>
        </w:rPr>
        <w:t xml:space="preserve">Pełnomocnictwo powinno być, pod rygorem nieważności, </w:t>
      </w:r>
      <w:r w:rsidR="00235B24" w:rsidRPr="00E0750A">
        <w:rPr>
          <w:rFonts w:asciiTheme="minorHAnsi" w:eastAsia="Calibri" w:hAnsiTheme="minorHAnsi"/>
          <w:sz w:val="22"/>
          <w:szCs w:val="22"/>
          <w:lang w:eastAsia="en-US"/>
        </w:rPr>
        <w:t>sporządzone w formie pisemnej i </w:t>
      </w:r>
      <w:r w:rsidRPr="00E0750A">
        <w:rPr>
          <w:rFonts w:asciiTheme="minorHAnsi" w:eastAsia="Calibri" w:hAnsiTheme="minorHAnsi"/>
          <w:sz w:val="22"/>
          <w:szCs w:val="22"/>
          <w:lang w:eastAsia="en-US"/>
        </w:rPr>
        <w:t>dołączone do protokołu Zwyczajnego Walnego Zgromadzenia lub udzielone w postaci elektronicznej poprzez przesłanie odpowiedniego dokumentu (stanowiące</w:t>
      </w:r>
      <w:r w:rsidR="00235B24" w:rsidRPr="00E0750A">
        <w:rPr>
          <w:rFonts w:asciiTheme="minorHAnsi" w:eastAsia="Calibri" w:hAnsiTheme="minorHAnsi"/>
          <w:sz w:val="22"/>
          <w:szCs w:val="22"/>
          <w:lang w:eastAsia="en-US"/>
        </w:rPr>
        <w:t>go zeskanowane pełnomocnictwo z </w:t>
      </w:r>
      <w:r w:rsidRPr="00E0750A">
        <w:rPr>
          <w:rFonts w:asciiTheme="minorHAnsi" w:eastAsia="Calibri" w:hAnsiTheme="minorHAnsi"/>
          <w:sz w:val="22"/>
          <w:szCs w:val="22"/>
          <w:lang w:eastAsia="en-US"/>
        </w:rPr>
        <w:t xml:space="preserve">podpisem należycie reprezentowanego akcjonariusza) na adres e-mail Spółki </w:t>
      </w:r>
      <w:r w:rsidR="00E0750A" w:rsidRPr="00E0750A">
        <w:rPr>
          <w:rFonts w:asciiTheme="minorHAnsi" w:hAnsiTheme="minorHAnsi"/>
          <w:sz w:val="22"/>
          <w:szCs w:val="22"/>
        </w:rPr>
        <w:t>biuro@internetunion.pl</w:t>
      </w:r>
      <w:r w:rsidRPr="00E0750A">
        <w:rPr>
          <w:rFonts w:asciiTheme="minorHAnsi" w:eastAsia="Calibri" w:hAnsiTheme="minorHAnsi"/>
          <w:sz w:val="22"/>
          <w:szCs w:val="22"/>
          <w:lang w:eastAsia="en-US"/>
        </w:rPr>
        <w:t xml:space="preserve">. Udzielenie pełnomocnictwa w postaci elektronicznej nie wymaga opatrzenia bezpiecznym podpisem elektronicznym weryfikowanym przy pomocy ważnego kwalifikowanego certyfikatu. </w:t>
      </w: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p>
    <w:p w:rsidR="00960897" w:rsidRPr="00E0750A" w:rsidRDefault="00960897" w:rsidP="00960897">
      <w:pPr>
        <w:pStyle w:val="NormalWeb"/>
        <w:spacing w:before="0" w:beforeAutospacing="0" w:after="0" w:afterAutospacing="0" w:line="276" w:lineRule="auto"/>
        <w:rPr>
          <w:rFonts w:asciiTheme="minorHAnsi" w:eastAsia="Calibri" w:hAnsiTheme="minorHAnsi"/>
          <w:sz w:val="22"/>
          <w:szCs w:val="22"/>
          <w:lang w:eastAsia="en-US"/>
        </w:rPr>
      </w:pPr>
      <w:r w:rsidRPr="00E0750A">
        <w:rPr>
          <w:rFonts w:asciiTheme="minorHAnsi" w:eastAsia="Calibri" w:hAnsiTheme="minorHAnsi"/>
          <w:sz w:val="22"/>
          <w:szCs w:val="22"/>
          <w:lang w:eastAsia="en-US"/>
        </w:rPr>
        <w:t xml:space="preserve">Informacja o udzieleniu pełnomocnictwa drogą elektroniczną powinna zawierać: </w:t>
      </w:r>
    </w:p>
    <w:p w:rsidR="00960897" w:rsidRPr="00E0750A" w:rsidRDefault="00960897" w:rsidP="00960897">
      <w:pPr>
        <w:pStyle w:val="NormalWeb"/>
        <w:numPr>
          <w:ilvl w:val="0"/>
          <w:numId w:val="2"/>
        </w:numPr>
        <w:spacing w:before="0" w:beforeAutospacing="0" w:after="0" w:afterAutospacing="0" w:line="276" w:lineRule="auto"/>
        <w:jc w:val="both"/>
        <w:rPr>
          <w:rFonts w:asciiTheme="minorHAnsi" w:eastAsia="Calibri" w:hAnsiTheme="minorHAnsi"/>
          <w:sz w:val="22"/>
          <w:szCs w:val="22"/>
          <w:lang w:eastAsia="en-US"/>
        </w:rPr>
      </w:pPr>
      <w:r w:rsidRPr="00E0750A">
        <w:rPr>
          <w:rFonts w:asciiTheme="minorHAnsi" w:eastAsia="Calibri" w:hAnsiTheme="minorHAnsi"/>
          <w:sz w:val="22"/>
          <w:szCs w:val="22"/>
          <w:lang w:eastAsia="en-US"/>
        </w:rPr>
        <w:t>dokładne oznaczenie pełnomocnika i mocodawcy (ze wskazaniem danych jednoznacznie identyfikujących mocodawcę i pełnomocnika, oraz numerów telefonów i adresów poczty elektronicznej obu tych osób),</w:t>
      </w:r>
    </w:p>
    <w:p w:rsidR="00960897" w:rsidRPr="00E0750A" w:rsidRDefault="00960897" w:rsidP="00960897">
      <w:pPr>
        <w:pStyle w:val="NormalWeb"/>
        <w:numPr>
          <w:ilvl w:val="0"/>
          <w:numId w:val="2"/>
        </w:numPr>
        <w:spacing w:before="0" w:beforeAutospacing="0" w:after="0" w:afterAutospacing="0" w:line="276" w:lineRule="auto"/>
        <w:jc w:val="both"/>
        <w:rPr>
          <w:rFonts w:asciiTheme="minorHAnsi" w:eastAsia="Calibri" w:hAnsiTheme="minorHAnsi"/>
          <w:sz w:val="22"/>
          <w:szCs w:val="22"/>
          <w:lang w:eastAsia="en-US"/>
        </w:rPr>
      </w:pPr>
      <w:r w:rsidRPr="00E0750A">
        <w:rPr>
          <w:rFonts w:asciiTheme="minorHAnsi" w:eastAsia="Calibri" w:hAnsiTheme="minorHAnsi"/>
          <w:sz w:val="22"/>
          <w:szCs w:val="22"/>
          <w:lang w:eastAsia="en-US"/>
        </w:rPr>
        <w:t>zakres pełnomocnictwa tj. wskazywać liczbę akcji, z których wykonywane będzie prawo głosu oraz datę i nazwę walnego zgromadzenia Spółki, na którym prawa te będą wykonywane.</w:t>
      </w: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r w:rsidRPr="00E0750A">
        <w:rPr>
          <w:rFonts w:asciiTheme="minorHAnsi" w:eastAsia="Calibri" w:hAnsiTheme="minorHAnsi"/>
          <w:sz w:val="22"/>
          <w:szCs w:val="22"/>
          <w:lang w:eastAsia="en-US"/>
        </w:rPr>
        <w:t xml:space="preserve">Po przybyciu na Zwyczajne Walne Zgromadzenie, przed podpisaniem listy obecności, pełnomocnik powinien okazać dokument pełnomocnictwa udzielonego pisemnie lub odpis pełnomocnictwa udzielonego w postaci elektronicznej, a także dokument pozwalający na ustalenie tożsamości pełnomocnika. </w:t>
      </w:r>
      <w:r w:rsidR="0092559E" w:rsidRPr="00E0750A">
        <w:rPr>
          <w:rFonts w:asciiTheme="minorHAnsi" w:eastAsia="Calibri" w:hAnsiTheme="minorHAnsi"/>
          <w:sz w:val="22"/>
          <w:szCs w:val="22"/>
          <w:lang w:eastAsia="en-US"/>
        </w:rPr>
        <w:t>Wzór pełnomocnictwa w formie pisemnej zamieszczony jest na stronie internetowej Spółki, zakładka „</w:t>
      </w:r>
      <w:r w:rsidR="00D71D53">
        <w:rPr>
          <w:rFonts w:asciiTheme="minorHAnsi" w:eastAsia="Calibri" w:hAnsiTheme="minorHAnsi"/>
          <w:sz w:val="22"/>
          <w:szCs w:val="22"/>
          <w:lang w:eastAsia="en-US"/>
        </w:rPr>
        <w:t>Relacje inwestorskie</w:t>
      </w:r>
      <w:r w:rsidR="0092559E" w:rsidRPr="00E0750A">
        <w:rPr>
          <w:rFonts w:asciiTheme="minorHAnsi" w:eastAsia="Calibri" w:hAnsiTheme="minorHAnsi"/>
          <w:sz w:val="22"/>
          <w:szCs w:val="22"/>
          <w:lang w:eastAsia="en-US"/>
        </w:rPr>
        <w:t>”, dział „</w:t>
      </w:r>
      <w:r w:rsidR="00DD589B">
        <w:rPr>
          <w:rFonts w:asciiTheme="minorHAnsi" w:eastAsia="Calibri" w:hAnsiTheme="minorHAnsi"/>
          <w:sz w:val="22"/>
          <w:szCs w:val="22"/>
          <w:lang w:eastAsia="en-US"/>
        </w:rPr>
        <w:t xml:space="preserve">Ład korporacyjny”, sekcja „walne zgromadzenia”. </w:t>
      </w:r>
      <w:r w:rsidRPr="00E0750A">
        <w:rPr>
          <w:rFonts w:asciiTheme="minorHAnsi" w:eastAsia="Calibri" w:hAnsiTheme="minorHAnsi"/>
          <w:sz w:val="22"/>
          <w:szCs w:val="22"/>
          <w:lang w:eastAsia="en-US"/>
        </w:rPr>
        <w:t>Możliwe są inne formularze udzielanego pełnomocnictwa pod warunkiem zawarcia w nich wszystkich wymaganych prawnie elementów.</w:t>
      </w: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p>
    <w:p w:rsidR="00960897" w:rsidRPr="00E0750A" w:rsidRDefault="00960897" w:rsidP="00960897">
      <w:pPr>
        <w:tabs>
          <w:tab w:val="left" w:pos="360"/>
        </w:tabs>
        <w:suppressAutoHyphens/>
        <w:spacing w:after="0"/>
        <w:jc w:val="both"/>
        <w:rPr>
          <w:rFonts w:asciiTheme="minorHAnsi" w:hAnsiTheme="minorHAnsi"/>
        </w:rPr>
      </w:pPr>
      <w:r w:rsidRPr="00E0750A">
        <w:rPr>
          <w:rFonts w:asciiTheme="minorHAnsi" w:hAnsiTheme="minorHAnsi"/>
        </w:rPr>
        <w:t>Regulacje wewnętrzne Spółki nie przewidują możliwości uczestniczenia w Walnym Zgromadzeniu przy wykorzystaniu środków komunikacji elektronicznej, wypowiadania się w trakcie Walnego Zgromadzenia przy wykorzystaniu środków komunikacji elektronicznej ani wykonywania prawa głosu przy wykorzystaniu środków komunikacji elektronicznej lub drogą korespondencyjną.</w:t>
      </w:r>
    </w:p>
    <w:p w:rsidR="00960897" w:rsidRPr="00E0750A" w:rsidRDefault="00960897" w:rsidP="00960897">
      <w:pPr>
        <w:tabs>
          <w:tab w:val="left" w:pos="360"/>
        </w:tabs>
        <w:suppressAutoHyphens/>
        <w:spacing w:after="0"/>
        <w:rPr>
          <w:rFonts w:asciiTheme="minorHAnsi" w:hAnsiTheme="minorHAnsi"/>
        </w:rPr>
      </w:pPr>
    </w:p>
    <w:p w:rsidR="00960897" w:rsidRPr="00E0750A" w:rsidRDefault="00960897" w:rsidP="00960897">
      <w:pPr>
        <w:tabs>
          <w:tab w:val="left" w:pos="360"/>
        </w:tabs>
        <w:suppressAutoHyphens/>
        <w:spacing w:after="0"/>
        <w:jc w:val="both"/>
        <w:rPr>
          <w:rFonts w:asciiTheme="minorHAnsi" w:hAnsiTheme="minorHAnsi"/>
        </w:rPr>
      </w:pPr>
      <w:r w:rsidRPr="00E0750A">
        <w:rPr>
          <w:rFonts w:asciiTheme="minorHAnsi" w:hAnsiTheme="minorHAnsi"/>
        </w:rPr>
        <w:t>Dn</w:t>
      </w:r>
      <w:r w:rsidR="00B44D30" w:rsidRPr="00E0750A">
        <w:rPr>
          <w:rFonts w:asciiTheme="minorHAnsi" w:hAnsiTheme="minorHAnsi"/>
        </w:rPr>
        <w:t>iem rejestracji uczestnictwa w Z</w:t>
      </w:r>
      <w:r w:rsidRPr="00E0750A">
        <w:rPr>
          <w:rFonts w:asciiTheme="minorHAnsi" w:hAnsiTheme="minorHAnsi"/>
        </w:rPr>
        <w:t xml:space="preserve">WZ jest dzień </w:t>
      </w:r>
      <w:r w:rsidR="00D15202">
        <w:rPr>
          <w:rFonts w:asciiTheme="minorHAnsi" w:hAnsiTheme="minorHAnsi"/>
        </w:rPr>
        <w:t>12 czerwca</w:t>
      </w:r>
      <w:r w:rsidRPr="00E0750A">
        <w:rPr>
          <w:rFonts w:asciiTheme="minorHAnsi" w:hAnsiTheme="minorHAnsi"/>
        </w:rPr>
        <w:t xml:space="preserve"> </w:t>
      </w:r>
      <w:r w:rsidR="005B0F6F">
        <w:rPr>
          <w:rFonts w:asciiTheme="minorHAnsi" w:hAnsiTheme="minorHAnsi"/>
        </w:rPr>
        <w:t>2013</w:t>
      </w:r>
      <w:r w:rsidRPr="00E0750A">
        <w:rPr>
          <w:rFonts w:asciiTheme="minorHAnsi" w:hAnsiTheme="minorHAnsi"/>
        </w:rPr>
        <w:t xml:space="preserve"> r. (tzw. </w:t>
      </w:r>
      <w:r w:rsidRPr="00E0750A">
        <w:rPr>
          <w:rFonts w:asciiTheme="minorHAnsi" w:hAnsiTheme="minorHAnsi"/>
          <w:i/>
        </w:rPr>
        <w:t>record date</w:t>
      </w:r>
      <w:r w:rsidRPr="00E0750A">
        <w:rPr>
          <w:rFonts w:asciiTheme="minorHAnsi" w:hAnsiTheme="minorHAnsi"/>
        </w:rPr>
        <w:t>). Prawo uczestnictwa w WZ mają wyłącznie osoby będące akcjonariuszami Spółki na koniec tego dnia. W celu uczestniczenia w Walnym Zgromadzeniu akcjonariusze posiadający akcje zdematerializowane powinni zwrócić się pomiędzy dniem ogłoszenia o Walnym Zgromadzeniu</w:t>
      </w:r>
      <w:r w:rsidR="00235B24" w:rsidRPr="00E0750A">
        <w:rPr>
          <w:rFonts w:asciiTheme="minorHAnsi" w:hAnsiTheme="minorHAnsi"/>
        </w:rPr>
        <w:t xml:space="preserve"> a </w:t>
      </w:r>
      <w:r w:rsidRPr="00E0750A">
        <w:rPr>
          <w:rFonts w:asciiTheme="minorHAnsi" w:hAnsiTheme="minorHAnsi"/>
        </w:rPr>
        <w:t xml:space="preserve">pierwszym dniem powszednim po </w:t>
      </w:r>
      <w:r w:rsidRPr="00E0750A">
        <w:rPr>
          <w:rFonts w:asciiTheme="minorHAnsi" w:hAnsiTheme="minorHAnsi"/>
          <w:i/>
        </w:rPr>
        <w:t>record date</w:t>
      </w:r>
      <w:r w:rsidRPr="00E0750A">
        <w:rPr>
          <w:rFonts w:asciiTheme="minorHAnsi" w:hAnsiTheme="minorHAnsi"/>
        </w:rPr>
        <w:t xml:space="preserve"> (</w:t>
      </w:r>
      <w:r w:rsidR="00D15202">
        <w:rPr>
          <w:rFonts w:asciiTheme="minorHAnsi" w:hAnsiTheme="minorHAnsi"/>
        </w:rPr>
        <w:t>1</w:t>
      </w:r>
      <w:r w:rsidR="004E7B75">
        <w:rPr>
          <w:rFonts w:asciiTheme="minorHAnsi" w:hAnsiTheme="minorHAnsi"/>
        </w:rPr>
        <w:t>3</w:t>
      </w:r>
      <w:r w:rsidR="00D15202">
        <w:rPr>
          <w:rFonts w:asciiTheme="minorHAnsi" w:hAnsiTheme="minorHAnsi"/>
        </w:rPr>
        <w:t xml:space="preserve"> czerwca </w:t>
      </w:r>
      <w:r w:rsidRPr="00E0750A">
        <w:rPr>
          <w:rFonts w:asciiTheme="minorHAnsi" w:hAnsiTheme="minorHAnsi"/>
        </w:rPr>
        <w:t>201</w:t>
      </w:r>
      <w:r w:rsidR="005B0F6F">
        <w:rPr>
          <w:rFonts w:asciiTheme="minorHAnsi" w:hAnsiTheme="minorHAnsi"/>
        </w:rPr>
        <w:t>3</w:t>
      </w:r>
      <w:r w:rsidRPr="00E0750A">
        <w:rPr>
          <w:rFonts w:asciiTheme="minorHAnsi" w:hAnsiTheme="minorHAnsi"/>
        </w:rPr>
        <w:t xml:space="preserve"> r.)</w:t>
      </w:r>
      <w:r w:rsidR="001E2B75" w:rsidRPr="00E0750A">
        <w:rPr>
          <w:rFonts w:asciiTheme="minorHAnsi" w:hAnsiTheme="minorHAnsi"/>
        </w:rPr>
        <w:t xml:space="preserve"> </w:t>
      </w:r>
      <w:r w:rsidRPr="00E0750A">
        <w:rPr>
          <w:rFonts w:asciiTheme="minorHAnsi" w:hAnsiTheme="minorHAnsi"/>
        </w:rPr>
        <w:t>do podmiotów prowadzących ich rachunki papierów wartościowych o wystawienie zaświadczenia o prawie uczestnictwa w Walnym Zgromadzeniu Spółki.</w:t>
      </w: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r w:rsidRPr="00E0750A">
        <w:rPr>
          <w:rFonts w:asciiTheme="minorHAnsi" w:eastAsia="Calibri" w:hAnsiTheme="minorHAnsi"/>
          <w:sz w:val="22"/>
          <w:szCs w:val="22"/>
          <w:lang w:eastAsia="en-US"/>
        </w:rPr>
        <w:t xml:space="preserve">Lista akcjonariuszy uprawnionych do uczestnictwa w Zwyczajnym Walnym Zgromadzeniu zostanie wyłożona w siedzibie Spółki pod adresem </w:t>
      </w:r>
      <w:r w:rsidR="00570235">
        <w:rPr>
          <w:rFonts w:asciiTheme="minorHAnsi" w:eastAsia="Calibri" w:hAnsiTheme="minorHAnsi"/>
          <w:sz w:val="22"/>
          <w:szCs w:val="22"/>
          <w:lang w:eastAsia="en-US"/>
        </w:rPr>
        <w:t>ul. Złotnicka 28, 54-029 Wrocław</w:t>
      </w:r>
      <w:r w:rsidRPr="00E0750A">
        <w:rPr>
          <w:rFonts w:asciiTheme="minorHAnsi" w:eastAsia="Calibri" w:hAnsiTheme="minorHAnsi"/>
          <w:sz w:val="22"/>
          <w:szCs w:val="22"/>
          <w:lang w:eastAsia="en-US"/>
        </w:rPr>
        <w:t xml:space="preserve"> , w godzinach od 9.00 do 15.00, w dniach </w:t>
      </w:r>
      <w:r w:rsidR="00D15202">
        <w:rPr>
          <w:rFonts w:asciiTheme="minorHAnsi" w:eastAsia="Calibri" w:hAnsiTheme="minorHAnsi"/>
          <w:sz w:val="22"/>
          <w:szCs w:val="22"/>
          <w:lang w:eastAsia="en-US"/>
        </w:rPr>
        <w:t>25-27 czerwca</w:t>
      </w:r>
      <w:r w:rsidR="00570235">
        <w:rPr>
          <w:rFonts w:asciiTheme="minorHAnsi" w:eastAsia="Calibri" w:hAnsiTheme="minorHAnsi"/>
          <w:sz w:val="22"/>
          <w:szCs w:val="22"/>
          <w:lang w:eastAsia="en-US"/>
        </w:rPr>
        <w:t xml:space="preserve"> 2013</w:t>
      </w:r>
      <w:r w:rsidRPr="00E0750A">
        <w:rPr>
          <w:rFonts w:asciiTheme="minorHAnsi" w:eastAsia="Calibri" w:hAnsiTheme="minorHAnsi"/>
          <w:sz w:val="22"/>
          <w:szCs w:val="22"/>
          <w:lang w:eastAsia="en-US"/>
        </w:rPr>
        <w:t xml:space="preserve"> roku.</w:t>
      </w: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r w:rsidRPr="00E0750A">
        <w:rPr>
          <w:rFonts w:asciiTheme="minorHAnsi" w:eastAsia="Calibri" w:hAnsiTheme="minorHAnsi"/>
          <w:sz w:val="22"/>
          <w:szCs w:val="22"/>
          <w:lang w:eastAsia="en-US"/>
        </w:rPr>
        <w:t xml:space="preserve">Akcjonariusz może żądać przesłania mu listy akcjonariuszy uprawnionych do udziału w Zwyczajnym Walnym Zgromadzeniu Spółki nieodpłatnie pocztą elektroniczną, podając własny adres poczty elektronicznej, na który lista powinna być wysłana. Żądanie takie powinno być przesłane na adres e-mail </w:t>
      </w:r>
      <w:r w:rsidRPr="00570235">
        <w:rPr>
          <w:rFonts w:asciiTheme="minorHAnsi" w:eastAsia="Calibri" w:hAnsiTheme="minorHAnsi"/>
          <w:sz w:val="22"/>
          <w:szCs w:val="22"/>
          <w:lang w:eastAsia="en-US"/>
        </w:rPr>
        <w:t xml:space="preserve">Spółki: </w:t>
      </w:r>
      <w:r w:rsidR="00570235" w:rsidRPr="00570235">
        <w:rPr>
          <w:rFonts w:asciiTheme="minorHAnsi" w:hAnsiTheme="minorHAnsi"/>
          <w:sz w:val="22"/>
          <w:szCs w:val="22"/>
        </w:rPr>
        <w:t>biuro@internetunion.pl</w:t>
      </w:r>
      <w:r w:rsidRPr="00570235">
        <w:rPr>
          <w:rFonts w:asciiTheme="minorHAnsi" w:eastAsia="Calibri" w:hAnsiTheme="minorHAnsi"/>
          <w:sz w:val="22"/>
          <w:szCs w:val="22"/>
          <w:lang w:eastAsia="en-US"/>
        </w:rPr>
        <w:t>.</w:t>
      </w: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r w:rsidRPr="00E0750A">
        <w:rPr>
          <w:rFonts w:asciiTheme="minorHAnsi" w:eastAsia="Calibri" w:hAnsiTheme="minorHAnsi"/>
          <w:sz w:val="22"/>
          <w:szCs w:val="22"/>
          <w:lang w:eastAsia="en-US"/>
        </w:rPr>
        <w:t>Osoby uprawnione do uczestniczenia w Walnym Zgromadzeniu proszo</w:t>
      </w:r>
      <w:r w:rsidR="008B7475" w:rsidRPr="00E0750A">
        <w:rPr>
          <w:rFonts w:asciiTheme="minorHAnsi" w:eastAsia="Calibri" w:hAnsiTheme="minorHAnsi"/>
          <w:sz w:val="22"/>
          <w:szCs w:val="22"/>
          <w:lang w:eastAsia="en-US"/>
        </w:rPr>
        <w:t>ne są o dokonanie rejestracji i </w:t>
      </w:r>
      <w:r w:rsidRPr="00E0750A">
        <w:rPr>
          <w:rFonts w:asciiTheme="minorHAnsi" w:eastAsia="Calibri" w:hAnsiTheme="minorHAnsi"/>
          <w:sz w:val="22"/>
          <w:szCs w:val="22"/>
          <w:lang w:eastAsia="en-US"/>
        </w:rPr>
        <w:t>pobranie karty do głosowania bezpośrednio przed salą obrad przed rozpoczęciem obrad.</w:t>
      </w: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p>
    <w:p w:rsidR="00960897" w:rsidRPr="00E0750A" w:rsidRDefault="00960897" w:rsidP="00960897">
      <w:pPr>
        <w:pStyle w:val="NormalWeb"/>
        <w:spacing w:before="0" w:beforeAutospacing="0" w:after="0" w:afterAutospacing="0" w:line="276" w:lineRule="auto"/>
        <w:jc w:val="both"/>
        <w:rPr>
          <w:rFonts w:asciiTheme="minorHAnsi" w:eastAsia="Calibri" w:hAnsiTheme="minorHAnsi"/>
          <w:sz w:val="22"/>
          <w:szCs w:val="22"/>
          <w:lang w:eastAsia="en-US"/>
        </w:rPr>
      </w:pPr>
      <w:r w:rsidRPr="00E0750A">
        <w:rPr>
          <w:rFonts w:asciiTheme="minorHAnsi" w:eastAsia="Calibri" w:hAnsiTheme="minorHAnsi"/>
          <w:sz w:val="22"/>
          <w:szCs w:val="22"/>
          <w:lang w:eastAsia="en-US"/>
        </w:rPr>
        <w:t xml:space="preserve">Informacje i dokumenty dotyczące Walnego Zgromadzenia są zamieszczane </w:t>
      </w:r>
      <w:r w:rsidR="001E2B75" w:rsidRPr="00E0750A">
        <w:rPr>
          <w:rFonts w:asciiTheme="minorHAnsi" w:eastAsia="Calibri" w:hAnsiTheme="minorHAnsi"/>
          <w:sz w:val="22"/>
          <w:szCs w:val="22"/>
          <w:lang w:eastAsia="en-US"/>
        </w:rPr>
        <w:t xml:space="preserve">na stronie </w:t>
      </w:r>
      <w:r w:rsidR="00B52C55">
        <w:rPr>
          <w:rFonts w:asciiTheme="minorHAnsi" w:eastAsia="Calibri" w:hAnsiTheme="minorHAnsi"/>
          <w:sz w:val="22"/>
          <w:szCs w:val="22"/>
          <w:lang w:eastAsia="en-US"/>
        </w:rPr>
        <w:t>internetowej Spółki, zakładka „Relacje Inwestorskie</w:t>
      </w:r>
      <w:r w:rsidR="001E2B75" w:rsidRPr="00E0750A">
        <w:rPr>
          <w:rFonts w:asciiTheme="minorHAnsi" w:eastAsia="Calibri" w:hAnsiTheme="minorHAnsi"/>
          <w:sz w:val="22"/>
          <w:szCs w:val="22"/>
          <w:lang w:eastAsia="en-US"/>
        </w:rPr>
        <w:t>”, dział „</w:t>
      </w:r>
      <w:r w:rsidR="00B52C55">
        <w:rPr>
          <w:rFonts w:asciiTheme="minorHAnsi" w:eastAsia="Calibri" w:hAnsiTheme="minorHAnsi"/>
          <w:sz w:val="22"/>
          <w:szCs w:val="22"/>
          <w:lang w:eastAsia="en-US"/>
        </w:rPr>
        <w:t>Ład korporacyjny</w:t>
      </w:r>
      <w:r w:rsidR="001E2B75" w:rsidRPr="00E0750A">
        <w:rPr>
          <w:rFonts w:asciiTheme="minorHAnsi" w:eastAsia="Calibri" w:hAnsiTheme="minorHAnsi"/>
          <w:sz w:val="22"/>
          <w:szCs w:val="22"/>
          <w:lang w:eastAsia="en-US"/>
        </w:rPr>
        <w:t>”, sekcja „</w:t>
      </w:r>
      <w:r w:rsidR="00B52C55">
        <w:rPr>
          <w:rFonts w:asciiTheme="minorHAnsi" w:eastAsia="Calibri" w:hAnsiTheme="minorHAnsi"/>
          <w:sz w:val="22"/>
          <w:szCs w:val="22"/>
          <w:lang w:eastAsia="en-US"/>
        </w:rPr>
        <w:t>walne zgromadzenia</w:t>
      </w:r>
      <w:r w:rsidR="001E2B75" w:rsidRPr="00E0750A">
        <w:rPr>
          <w:rFonts w:asciiTheme="minorHAnsi" w:eastAsia="Calibri" w:hAnsiTheme="minorHAnsi"/>
          <w:sz w:val="22"/>
          <w:szCs w:val="22"/>
          <w:lang w:eastAsia="en-US"/>
        </w:rPr>
        <w:t>”</w:t>
      </w:r>
      <w:r w:rsidRPr="00E0750A">
        <w:rPr>
          <w:rFonts w:asciiTheme="minorHAnsi" w:eastAsia="Calibri" w:hAnsiTheme="minorHAnsi"/>
          <w:sz w:val="22"/>
          <w:szCs w:val="22"/>
          <w:lang w:eastAsia="en-US"/>
        </w:rPr>
        <w:t xml:space="preserve"> Ponadto każdy z akcjonariuszy ma prawo osobistego stawienia się w Spółce i uzyskania na swoje żądanie całej dokumentacji związanej z Walnym Zgromadzeniem.</w:t>
      </w:r>
    </w:p>
    <w:p w:rsidR="00BD6BD3" w:rsidRPr="00E0750A" w:rsidRDefault="00BD6BD3" w:rsidP="001E2B75">
      <w:pPr>
        <w:pStyle w:val="NormalWeb"/>
        <w:spacing w:before="0" w:beforeAutospacing="0" w:after="0" w:afterAutospacing="0" w:line="276" w:lineRule="auto"/>
        <w:jc w:val="both"/>
        <w:rPr>
          <w:rFonts w:asciiTheme="minorHAnsi" w:eastAsia="Calibri" w:hAnsiTheme="minorHAnsi"/>
          <w:sz w:val="22"/>
          <w:szCs w:val="22"/>
          <w:lang w:eastAsia="en-US"/>
        </w:rPr>
      </w:pPr>
    </w:p>
    <w:sectPr w:rsidR="00BD6BD3" w:rsidRPr="00E0750A" w:rsidSect="00BD6BD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49E" w:rsidRDefault="00CF249E" w:rsidP="004F3F56">
      <w:pPr>
        <w:spacing w:after="0" w:line="240" w:lineRule="auto"/>
      </w:pPr>
      <w:r>
        <w:separator/>
      </w:r>
    </w:p>
  </w:endnote>
  <w:endnote w:type="continuationSeparator" w:id="0">
    <w:p w:rsidR="00CF249E" w:rsidRDefault="00CF249E" w:rsidP="004F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64439"/>
      <w:docPartObj>
        <w:docPartGallery w:val="Page Numbers (Bottom of Page)"/>
        <w:docPartUnique/>
      </w:docPartObj>
    </w:sdtPr>
    <w:sdtEndPr/>
    <w:sdtContent>
      <w:p w:rsidR="004F3F56" w:rsidRDefault="004568AE">
        <w:pPr>
          <w:pStyle w:val="Footer"/>
          <w:jc w:val="right"/>
        </w:pPr>
        <w:r>
          <w:fldChar w:fldCharType="begin"/>
        </w:r>
        <w:r w:rsidR="00204A7E">
          <w:instrText xml:space="preserve"> PAGE   \* MERGEFORMAT </w:instrText>
        </w:r>
        <w:r>
          <w:fldChar w:fldCharType="separate"/>
        </w:r>
        <w:r w:rsidR="00E428D7">
          <w:rPr>
            <w:noProof/>
          </w:rPr>
          <w:t>3</w:t>
        </w:r>
        <w:r>
          <w:rPr>
            <w:noProof/>
          </w:rPr>
          <w:fldChar w:fldCharType="end"/>
        </w:r>
      </w:p>
    </w:sdtContent>
  </w:sdt>
  <w:p w:rsidR="004F3F56" w:rsidRDefault="004F3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49E" w:rsidRDefault="00CF249E" w:rsidP="004F3F56">
      <w:pPr>
        <w:spacing w:after="0" w:line="240" w:lineRule="auto"/>
      </w:pPr>
      <w:r>
        <w:separator/>
      </w:r>
    </w:p>
  </w:footnote>
  <w:footnote w:type="continuationSeparator" w:id="0">
    <w:p w:rsidR="00CF249E" w:rsidRDefault="00CF249E" w:rsidP="004F3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2B8DD72"/>
    <w:lvl w:ilvl="0">
      <w:start w:val="1"/>
      <w:numFmt w:val="decimal"/>
      <w:lvlText w:val="%1."/>
      <w:lvlJc w:val="left"/>
      <w:pPr>
        <w:tabs>
          <w:tab w:val="num" w:pos="1003"/>
        </w:tabs>
        <w:ind w:left="283" w:firstLine="0"/>
      </w:pPr>
    </w:lvl>
    <w:lvl w:ilvl="1">
      <w:start w:val="1"/>
      <w:numFmt w:val="lowerLetter"/>
      <w:lvlText w:val="%2)"/>
      <w:lvlJc w:val="left"/>
      <w:pPr>
        <w:tabs>
          <w:tab w:val="num" w:pos="1723"/>
        </w:tabs>
        <w:ind w:left="283" w:firstLine="0"/>
      </w:pPr>
      <w:rPr>
        <w:rFonts w:ascii="Times New Roman" w:eastAsia="Times New Roman" w:hAnsi="Times New Roman" w:cs="Times New Roman"/>
      </w:rPr>
    </w:lvl>
    <w:lvl w:ilvl="2">
      <w:start w:val="1"/>
      <w:numFmt w:val="lowerRoman"/>
      <w:lvlText w:val="%3."/>
      <w:lvlJc w:val="right"/>
      <w:pPr>
        <w:tabs>
          <w:tab w:val="num" w:pos="2443"/>
        </w:tabs>
        <w:ind w:left="283" w:firstLine="0"/>
      </w:pPr>
    </w:lvl>
    <w:lvl w:ilvl="3">
      <w:start w:val="1"/>
      <w:numFmt w:val="decimal"/>
      <w:lvlText w:val="%4."/>
      <w:lvlJc w:val="left"/>
      <w:pPr>
        <w:tabs>
          <w:tab w:val="num" w:pos="3163"/>
        </w:tabs>
        <w:ind w:left="283" w:firstLine="0"/>
      </w:pPr>
    </w:lvl>
    <w:lvl w:ilvl="4">
      <w:start w:val="1"/>
      <w:numFmt w:val="lowerLetter"/>
      <w:lvlText w:val="%5."/>
      <w:lvlJc w:val="left"/>
      <w:pPr>
        <w:tabs>
          <w:tab w:val="num" w:pos="3883"/>
        </w:tabs>
        <w:ind w:left="283" w:firstLine="0"/>
      </w:pPr>
    </w:lvl>
    <w:lvl w:ilvl="5">
      <w:start w:val="1"/>
      <w:numFmt w:val="lowerRoman"/>
      <w:lvlText w:val="%6."/>
      <w:lvlJc w:val="right"/>
      <w:pPr>
        <w:tabs>
          <w:tab w:val="num" w:pos="4603"/>
        </w:tabs>
        <w:ind w:left="283" w:firstLine="0"/>
      </w:pPr>
    </w:lvl>
    <w:lvl w:ilvl="6">
      <w:start w:val="1"/>
      <w:numFmt w:val="decimal"/>
      <w:lvlText w:val="%7."/>
      <w:lvlJc w:val="left"/>
      <w:pPr>
        <w:tabs>
          <w:tab w:val="num" w:pos="5323"/>
        </w:tabs>
        <w:ind w:left="283" w:firstLine="0"/>
      </w:pPr>
    </w:lvl>
    <w:lvl w:ilvl="7">
      <w:start w:val="1"/>
      <w:numFmt w:val="lowerLetter"/>
      <w:lvlText w:val="%8."/>
      <w:lvlJc w:val="left"/>
      <w:pPr>
        <w:tabs>
          <w:tab w:val="num" w:pos="6043"/>
        </w:tabs>
        <w:ind w:left="283" w:firstLine="0"/>
      </w:pPr>
    </w:lvl>
    <w:lvl w:ilvl="8">
      <w:start w:val="1"/>
      <w:numFmt w:val="lowerRoman"/>
      <w:lvlText w:val="%9."/>
      <w:lvlJc w:val="right"/>
      <w:pPr>
        <w:tabs>
          <w:tab w:val="num" w:pos="6763"/>
        </w:tabs>
        <w:ind w:left="283" w:firstLine="0"/>
      </w:pPr>
    </w:lvl>
  </w:abstractNum>
  <w:abstractNum w:abstractNumId="1">
    <w:nsid w:val="0C332047"/>
    <w:multiLevelType w:val="hybridMultilevel"/>
    <w:tmpl w:val="E3826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EDF1522"/>
    <w:multiLevelType w:val="hybridMultilevel"/>
    <w:tmpl w:val="B6880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AC26FF"/>
    <w:multiLevelType w:val="hybridMultilevel"/>
    <w:tmpl w:val="B6880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9DF643A"/>
    <w:multiLevelType w:val="hybridMultilevel"/>
    <w:tmpl w:val="2A2A1768"/>
    <w:lvl w:ilvl="0" w:tplc="76922038">
      <w:start w:val="1"/>
      <w:numFmt w:val="decimal"/>
      <w:lvlText w:val="%1."/>
      <w:lvlJc w:val="left"/>
      <w:pPr>
        <w:ind w:left="1770" w:hanging="360"/>
      </w:pPr>
      <w:rPr>
        <w:rFonts w:hint="default"/>
      </w:rPr>
    </w:lvl>
    <w:lvl w:ilvl="1" w:tplc="04150019">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
    <w:nsid w:val="79557DD9"/>
    <w:multiLevelType w:val="hybridMultilevel"/>
    <w:tmpl w:val="6588AF42"/>
    <w:lvl w:ilvl="0" w:tplc="DB76EDB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60897"/>
    <w:rsid w:val="000C1B2C"/>
    <w:rsid w:val="000D5310"/>
    <w:rsid w:val="00147E15"/>
    <w:rsid w:val="00176A26"/>
    <w:rsid w:val="00186FE7"/>
    <w:rsid w:val="001E2B75"/>
    <w:rsid w:val="002016F1"/>
    <w:rsid w:val="00204A7E"/>
    <w:rsid w:val="0023515E"/>
    <w:rsid w:val="00235B24"/>
    <w:rsid w:val="00253C03"/>
    <w:rsid w:val="002E6270"/>
    <w:rsid w:val="00310B67"/>
    <w:rsid w:val="003571D8"/>
    <w:rsid w:val="003927DE"/>
    <w:rsid w:val="003E7D5F"/>
    <w:rsid w:val="00432243"/>
    <w:rsid w:val="004363AE"/>
    <w:rsid w:val="004568AE"/>
    <w:rsid w:val="00475FCB"/>
    <w:rsid w:val="00497B8B"/>
    <w:rsid w:val="004B1B7B"/>
    <w:rsid w:val="004E1BAB"/>
    <w:rsid w:val="004E7B75"/>
    <w:rsid w:val="004F3F56"/>
    <w:rsid w:val="005130FE"/>
    <w:rsid w:val="00570235"/>
    <w:rsid w:val="005B0F6F"/>
    <w:rsid w:val="005E10C6"/>
    <w:rsid w:val="00631A60"/>
    <w:rsid w:val="00675841"/>
    <w:rsid w:val="006C6379"/>
    <w:rsid w:val="006D6BAE"/>
    <w:rsid w:val="006E1A0A"/>
    <w:rsid w:val="00785759"/>
    <w:rsid w:val="00800F32"/>
    <w:rsid w:val="00831845"/>
    <w:rsid w:val="008539F7"/>
    <w:rsid w:val="00884928"/>
    <w:rsid w:val="008A4DAB"/>
    <w:rsid w:val="008B71CF"/>
    <w:rsid w:val="008B7475"/>
    <w:rsid w:val="0092559E"/>
    <w:rsid w:val="00960897"/>
    <w:rsid w:val="00992E35"/>
    <w:rsid w:val="00997BCD"/>
    <w:rsid w:val="009C0317"/>
    <w:rsid w:val="009C4F40"/>
    <w:rsid w:val="00A53984"/>
    <w:rsid w:val="00AC3B25"/>
    <w:rsid w:val="00AC7E6A"/>
    <w:rsid w:val="00B44D30"/>
    <w:rsid w:val="00B52C55"/>
    <w:rsid w:val="00BD6BD3"/>
    <w:rsid w:val="00C215B7"/>
    <w:rsid w:val="00C35F75"/>
    <w:rsid w:val="00CA4BCD"/>
    <w:rsid w:val="00CF249E"/>
    <w:rsid w:val="00D15202"/>
    <w:rsid w:val="00D445AB"/>
    <w:rsid w:val="00D71D53"/>
    <w:rsid w:val="00DD589B"/>
    <w:rsid w:val="00DF0212"/>
    <w:rsid w:val="00E0750A"/>
    <w:rsid w:val="00E428D7"/>
    <w:rsid w:val="00E96F74"/>
    <w:rsid w:val="00F13E5A"/>
    <w:rsid w:val="00F33751"/>
    <w:rsid w:val="00F42248"/>
    <w:rsid w:val="00F520F0"/>
    <w:rsid w:val="00F57324"/>
    <w:rsid w:val="00FC30C2"/>
    <w:rsid w:val="00FF3971"/>
  </w:rsids>
  <m:mathPr>
    <m:mathFont m:val="Cambria Math"/>
    <m:brkBin m:val="before"/>
    <m:brkBinSub m:val="--"/>
    <m:smallFrac m:val="0"/>
    <m:dispDef/>
    <m:lMargin m:val="0"/>
    <m:rMargin m:val="0"/>
    <m:defJc m:val="centerGroup"/>
    <m:wrapIndent m:val="1440"/>
    <m:intLim m:val="subSup"/>
    <m:naryLim m:val="undOvr"/>
  </m:mathPr>
  <w:themeFontLang w:val="pl-PL"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A6C5B-6874-4E46-8AD1-A6FE982C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8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897"/>
    <w:pPr>
      <w:ind w:left="720"/>
      <w:contextualSpacing/>
    </w:pPr>
  </w:style>
  <w:style w:type="character" w:styleId="CommentReference">
    <w:name w:val="annotation reference"/>
    <w:basedOn w:val="DefaultParagraphFont"/>
    <w:uiPriority w:val="99"/>
    <w:semiHidden/>
    <w:unhideWhenUsed/>
    <w:rsid w:val="00960897"/>
    <w:rPr>
      <w:sz w:val="16"/>
      <w:szCs w:val="16"/>
    </w:rPr>
  </w:style>
  <w:style w:type="paragraph" w:styleId="CommentText">
    <w:name w:val="annotation text"/>
    <w:basedOn w:val="Normal"/>
    <w:link w:val="CommentTextChar"/>
    <w:uiPriority w:val="99"/>
    <w:semiHidden/>
    <w:unhideWhenUsed/>
    <w:rsid w:val="00960897"/>
    <w:pPr>
      <w:spacing w:line="240" w:lineRule="auto"/>
    </w:pPr>
    <w:rPr>
      <w:sz w:val="20"/>
      <w:szCs w:val="20"/>
    </w:rPr>
  </w:style>
  <w:style w:type="character" w:customStyle="1" w:styleId="CommentTextChar">
    <w:name w:val="Comment Text Char"/>
    <w:basedOn w:val="DefaultParagraphFont"/>
    <w:link w:val="CommentText"/>
    <w:uiPriority w:val="99"/>
    <w:semiHidden/>
    <w:rsid w:val="00960897"/>
    <w:rPr>
      <w:rFonts w:ascii="Calibri" w:eastAsia="Calibri" w:hAnsi="Calibri" w:cs="Times New Roman"/>
      <w:sz w:val="20"/>
      <w:szCs w:val="20"/>
    </w:rPr>
  </w:style>
  <w:style w:type="paragraph" w:styleId="NormalWeb">
    <w:name w:val="Normal (Web)"/>
    <w:basedOn w:val="Normal"/>
    <w:uiPriority w:val="99"/>
    <w:unhideWhenUsed/>
    <w:rsid w:val="00960897"/>
    <w:pPr>
      <w:spacing w:before="100" w:beforeAutospacing="1" w:after="100" w:afterAutospacing="1" w:line="240" w:lineRule="auto"/>
    </w:pPr>
    <w:rPr>
      <w:rFonts w:ascii="Times New Roman" w:eastAsia="Times New Roman" w:hAnsi="Times New Roman"/>
      <w:sz w:val="24"/>
      <w:szCs w:val="24"/>
      <w:lang w:eastAsia="pl-PL"/>
    </w:rPr>
  </w:style>
  <w:style w:type="character" w:styleId="Hyperlink">
    <w:name w:val="Hyperlink"/>
    <w:basedOn w:val="DefaultParagraphFont"/>
    <w:uiPriority w:val="99"/>
    <w:unhideWhenUsed/>
    <w:rsid w:val="00960897"/>
    <w:rPr>
      <w:color w:val="0000FF"/>
      <w:u w:val="single"/>
    </w:rPr>
  </w:style>
  <w:style w:type="paragraph" w:styleId="BalloonText">
    <w:name w:val="Balloon Text"/>
    <w:basedOn w:val="Normal"/>
    <w:link w:val="BalloonTextChar"/>
    <w:uiPriority w:val="99"/>
    <w:semiHidden/>
    <w:unhideWhenUsed/>
    <w:rsid w:val="00960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97"/>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960897"/>
    <w:rPr>
      <w:b/>
      <w:bCs/>
    </w:rPr>
  </w:style>
  <w:style w:type="character" w:customStyle="1" w:styleId="CommentSubjectChar">
    <w:name w:val="Comment Subject Char"/>
    <w:basedOn w:val="CommentTextChar"/>
    <w:link w:val="CommentSubject"/>
    <w:uiPriority w:val="99"/>
    <w:semiHidden/>
    <w:rsid w:val="00960897"/>
    <w:rPr>
      <w:rFonts w:ascii="Calibri" w:eastAsia="Calibri" w:hAnsi="Calibri" w:cs="Times New Roman"/>
      <w:b/>
      <w:bCs/>
      <w:sz w:val="20"/>
      <w:szCs w:val="20"/>
    </w:rPr>
  </w:style>
  <w:style w:type="paragraph" w:styleId="BodyText2">
    <w:name w:val="Body Text 2"/>
    <w:basedOn w:val="Normal"/>
    <w:link w:val="BodyText2Char"/>
    <w:rsid w:val="00CA4BCD"/>
    <w:pPr>
      <w:spacing w:after="120" w:line="480" w:lineRule="auto"/>
    </w:pPr>
    <w:rPr>
      <w:rFonts w:ascii="Times New Roman" w:eastAsia="Times New Roman" w:hAnsi="Times New Roman"/>
      <w:sz w:val="26"/>
      <w:szCs w:val="24"/>
      <w:lang w:eastAsia="pl-PL"/>
    </w:rPr>
  </w:style>
  <w:style w:type="character" w:customStyle="1" w:styleId="BodyText2Char">
    <w:name w:val="Body Text 2 Char"/>
    <w:basedOn w:val="DefaultParagraphFont"/>
    <w:link w:val="BodyText2"/>
    <w:rsid w:val="00CA4BCD"/>
    <w:rPr>
      <w:rFonts w:ascii="Times New Roman" w:eastAsia="Times New Roman" w:hAnsi="Times New Roman" w:cs="Times New Roman"/>
      <w:sz w:val="26"/>
      <w:szCs w:val="24"/>
      <w:lang w:eastAsia="pl-PL"/>
    </w:rPr>
  </w:style>
  <w:style w:type="paragraph" w:styleId="Header">
    <w:name w:val="header"/>
    <w:basedOn w:val="Normal"/>
    <w:link w:val="HeaderChar"/>
    <w:uiPriority w:val="99"/>
    <w:semiHidden/>
    <w:unhideWhenUsed/>
    <w:rsid w:val="004F3F5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F3F56"/>
    <w:rPr>
      <w:rFonts w:ascii="Calibri" w:eastAsia="Calibri" w:hAnsi="Calibri" w:cs="Times New Roman"/>
    </w:rPr>
  </w:style>
  <w:style w:type="paragraph" w:styleId="Footer">
    <w:name w:val="footer"/>
    <w:basedOn w:val="Normal"/>
    <w:link w:val="FooterChar"/>
    <w:uiPriority w:val="99"/>
    <w:unhideWhenUsed/>
    <w:rsid w:val="004F3F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3F5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1235</Words>
  <Characters>7413</Characters>
  <Application>Microsoft Office Word</Application>
  <DocSecurity>0</DocSecurity>
  <Lines>61</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Dent-a-medical</dc:creator>
  <cp:lastModifiedBy>Łukasz Feldman</cp:lastModifiedBy>
  <cp:revision>13</cp:revision>
  <dcterms:created xsi:type="dcterms:W3CDTF">2012-05-30T13:20:00Z</dcterms:created>
  <dcterms:modified xsi:type="dcterms:W3CDTF">2013-05-31T17:07:00Z</dcterms:modified>
</cp:coreProperties>
</file>