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0"/>
        <w:gridCol w:w="2560"/>
        <w:gridCol w:w="2260"/>
        <w:gridCol w:w="2440"/>
      </w:tblGrid>
      <w:tr w:rsidR="00C1712D" w:rsidRPr="00C1712D" w:rsidTr="00C1712D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Nota 8 do poz.II.2 i I.4. aktywów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712D" w:rsidRPr="00C1712D" w:rsidTr="00C1712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Nota 8.1.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712D" w:rsidRPr="00C1712D" w:rsidTr="00C1712D">
        <w:trPr>
          <w:trHeight w:val="285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057" w:rsidRDefault="00B21057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Według stanu na 31.12.2014 r. należności krótkoterminowe wynoszą:</w:t>
            </w:r>
          </w:p>
          <w:p w:rsidR="00B21057" w:rsidRPr="00C1712D" w:rsidRDefault="00B21057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712D" w:rsidRPr="00C1712D" w:rsidTr="00C1712D">
        <w:trPr>
          <w:trHeight w:val="76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712D" w:rsidRPr="00C1712D" w:rsidRDefault="00C1712D" w:rsidP="00C17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712D" w:rsidRPr="00C1712D" w:rsidRDefault="00C1712D" w:rsidP="00C17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odpis aktualizujący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712D" w:rsidRPr="00C1712D" w:rsidRDefault="00C1712D" w:rsidP="00C17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</w:tr>
      <w:tr w:rsidR="00C1712D" w:rsidRPr="00C1712D" w:rsidTr="00C1712D">
        <w:trPr>
          <w:trHeight w:val="51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należności sporne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314 717,70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314 717,70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-      </w:t>
            </w:r>
          </w:p>
        </w:tc>
      </w:tr>
      <w:tr w:rsidR="00C1712D" w:rsidRPr="00C1712D" w:rsidTr="00C1712D">
        <w:trPr>
          <w:trHeight w:val="10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 przeterminowane należności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17 685 354,42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1 486 378,67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16 198 975,75    </w:t>
            </w:r>
          </w:p>
        </w:tc>
      </w:tr>
      <w:tr w:rsidR="00C1712D" w:rsidRPr="00C1712D" w:rsidTr="00C1712D">
        <w:trPr>
          <w:trHeight w:val="28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18 000 072,12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1 801 096,37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71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16 198 975,75    </w:t>
            </w:r>
          </w:p>
        </w:tc>
      </w:tr>
      <w:tr w:rsidR="00C1712D" w:rsidRPr="00C1712D" w:rsidTr="00C1712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12D" w:rsidRPr="00C1712D" w:rsidTr="00C1712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1712D" w:rsidRPr="00C1712D" w:rsidTr="00C1712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D" w:rsidRPr="00C1712D" w:rsidRDefault="00C1712D" w:rsidP="00C17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21057" w:rsidRPr="00B21057" w:rsidRDefault="00340248" w:rsidP="00B210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</w:t>
      </w:r>
      <w:r w:rsidRPr="00340248">
        <w:rPr>
          <w:rFonts w:ascii="Arial" w:hAnsi="Arial" w:cs="Arial"/>
          <w:sz w:val="20"/>
          <w:szCs w:val="20"/>
        </w:rPr>
        <w:t xml:space="preserve">ci </w:t>
      </w:r>
      <w:r>
        <w:rPr>
          <w:rFonts w:ascii="Arial" w:hAnsi="Arial" w:cs="Arial"/>
          <w:sz w:val="20"/>
          <w:szCs w:val="20"/>
        </w:rPr>
        <w:t>sporne wynikają z</w:t>
      </w:r>
      <w:r w:rsidR="00B21057">
        <w:rPr>
          <w:rFonts w:ascii="Arial" w:hAnsi="Arial" w:cs="Arial"/>
          <w:sz w:val="20"/>
          <w:szCs w:val="20"/>
        </w:rPr>
        <w:t xml:space="preserve"> postępowania</w:t>
      </w:r>
      <w:r w:rsidR="00B21057" w:rsidRPr="00B21057">
        <w:rPr>
          <w:rFonts w:ascii="Arial" w:hAnsi="Arial" w:cs="Arial"/>
          <w:sz w:val="20"/>
          <w:szCs w:val="20"/>
        </w:rPr>
        <w:t xml:space="preserve"> arbitrażowe</w:t>
      </w:r>
      <w:r w:rsidR="00B21057">
        <w:rPr>
          <w:rFonts w:ascii="Arial" w:hAnsi="Arial" w:cs="Arial"/>
          <w:sz w:val="20"/>
          <w:szCs w:val="20"/>
        </w:rPr>
        <w:t>go</w:t>
      </w:r>
      <w:r w:rsidR="00B21057" w:rsidRPr="00B21057">
        <w:rPr>
          <w:rFonts w:ascii="Arial" w:hAnsi="Arial" w:cs="Arial"/>
          <w:sz w:val="20"/>
          <w:szCs w:val="20"/>
        </w:rPr>
        <w:t xml:space="preserve"> z powództwa </w:t>
      </w:r>
      <w:proofErr w:type="spellStart"/>
      <w:r w:rsidR="00B21057" w:rsidRPr="00B21057">
        <w:rPr>
          <w:rFonts w:ascii="Arial" w:hAnsi="Arial" w:cs="Arial"/>
          <w:sz w:val="20"/>
          <w:szCs w:val="20"/>
        </w:rPr>
        <w:t>Dekpol</w:t>
      </w:r>
      <w:proofErr w:type="spellEnd"/>
      <w:r w:rsidR="00B21057" w:rsidRPr="00B21057">
        <w:rPr>
          <w:rFonts w:ascii="Arial" w:hAnsi="Arial" w:cs="Arial"/>
          <w:sz w:val="20"/>
          <w:szCs w:val="20"/>
        </w:rPr>
        <w:t xml:space="preserve"> SA przeciwko Przedsiębiorstwu Produkcyjno-Handlowemu „MAGROL” Sp. z o.o., toczące się przed powołanym ad hoc Sądem Polubownym w Gdańsku. </w:t>
      </w:r>
      <w:proofErr w:type="spellStart"/>
      <w:r w:rsidR="00B21057" w:rsidRPr="00B21057">
        <w:rPr>
          <w:rFonts w:ascii="Arial" w:hAnsi="Arial" w:cs="Arial"/>
          <w:sz w:val="20"/>
          <w:szCs w:val="20"/>
        </w:rPr>
        <w:t>Dekpol</w:t>
      </w:r>
      <w:proofErr w:type="spellEnd"/>
      <w:r w:rsidR="00B21057" w:rsidRPr="00B21057">
        <w:rPr>
          <w:rFonts w:ascii="Arial" w:hAnsi="Arial" w:cs="Arial"/>
          <w:sz w:val="20"/>
          <w:szCs w:val="20"/>
        </w:rPr>
        <w:t xml:space="preserve"> SA dochodzi w tym postępowaniu zapłaty 314.717,70 zł wraz z odsetkami ustawowymi, liczonymi od różnych dat z lat 2010-2011, z tytułu zrealizowanych robót budowlanych w siedzibie kontrahenta. Roszczenie dotyczy w głównej mierze wykonanych robót dodatkowych, w pewnym zakresie zostało ono uznane przez pozwanego</w:t>
      </w:r>
      <w:r w:rsidR="00B21057">
        <w:rPr>
          <w:rFonts w:ascii="Arial" w:hAnsi="Arial" w:cs="Arial"/>
          <w:sz w:val="20"/>
          <w:szCs w:val="20"/>
        </w:rPr>
        <w:t>.</w:t>
      </w:r>
    </w:p>
    <w:p w:rsidR="00B21057" w:rsidRPr="00B21057" w:rsidRDefault="00B21057" w:rsidP="00B21057">
      <w:pPr>
        <w:rPr>
          <w:rFonts w:ascii="Arial" w:hAnsi="Arial" w:cs="Arial"/>
          <w:sz w:val="20"/>
          <w:szCs w:val="20"/>
        </w:rPr>
      </w:pPr>
      <w:r w:rsidRPr="00B21057">
        <w:rPr>
          <w:rFonts w:ascii="Arial" w:hAnsi="Arial" w:cs="Arial"/>
          <w:sz w:val="20"/>
          <w:szCs w:val="20"/>
        </w:rPr>
        <w:t>Postępowanie arbitrażowe w toku</w:t>
      </w:r>
    </w:p>
    <w:p w:rsidR="00B21057" w:rsidRPr="00B21057" w:rsidRDefault="00B21057" w:rsidP="00B21057">
      <w:pPr>
        <w:rPr>
          <w:rFonts w:ascii="Arial" w:hAnsi="Arial" w:cs="Arial"/>
          <w:sz w:val="20"/>
          <w:szCs w:val="20"/>
        </w:rPr>
      </w:pPr>
    </w:p>
    <w:sectPr w:rsidR="00B21057" w:rsidRPr="00B21057" w:rsidSect="001C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712D"/>
    <w:rsid w:val="001C026E"/>
    <w:rsid w:val="00340248"/>
    <w:rsid w:val="00A43DF7"/>
    <w:rsid w:val="00B21057"/>
    <w:rsid w:val="00C1712D"/>
    <w:rsid w:val="00E2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2015-04-30T07:30:00Z</dcterms:created>
  <dcterms:modified xsi:type="dcterms:W3CDTF">2015-04-30T07:30:00Z</dcterms:modified>
</cp:coreProperties>
</file>