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90E" w:rsidRDefault="0032390E" w:rsidP="00883B33">
      <w:pPr>
        <w:keepNext/>
        <w:tabs>
          <w:tab w:val="left" w:pos="3600"/>
        </w:tabs>
        <w:spacing w:before="240"/>
        <w:jc w:val="center"/>
        <w:rPr>
          <w:rFonts w:ascii="Arial" w:hAnsi="Arial" w:cs="Arial"/>
          <w:b/>
          <w:bCs/>
          <w:sz w:val="24"/>
          <w:szCs w:val="24"/>
        </w:rPr>
      </w:pPr>
      <w:r w:rsidRPr="009C4149">
        <w:rPr>
          <w:rFonts w:ascii="Arial" w:hAnsi="Arial" w:cs="Arial"/>
          <w:b/>
          <w:bCs/>
          <w:sz w:val="24"/>
          <w:szCs w:val="24"/>
        </w:rPr>
        <w:t>STATUT</w:t>
      </w:r>
      <w:r w:rsidRPr="009C4149">
        <w:rPr>
          <w:rFonts w:ascii="Arial" w:hAnsi="Arial" w:cs="Arial"/>
          <w:b/>
          <w:bCs/>
          <w:sz w:val="24"/>
          <w:szCs w:val="24"/>
        </w:rPr>
        <w:br/>
        <w:t>WIRTUALNA POLSKA HOLDING SPÓŁKA AKCYJNA</w:t>
      </w:r>
    </w:p>
    <w:p w:rsidR="0032390E" w:rsidRPr="009C4149" w:rsidRDefault="0032390E" w:rsidP="00B53A7F">
      <w:pPr>
        <w:keepNext/>
        <w:tabs>
          <w:tab w:val="left" w:pos="3600"/>
        </w:tabs>
        <w:spacing w:line="276" w:lineRule="auto"/>
        <w:jc w:val="center"/>
        <w:rPr>
          <w:rFonts w:ascii="Arial" w:hAnsi="Arial" w:cs="Arial"/>
          <w:b/>
          <w:bCs/>
          <w:sz w:val="24"/>
          <w:szCs w:val="24"/>
        </w:rPr>
      </w:pPr>
      <w:r>
        <w:rPr>
          <w:rFonts w:ascii="Arial" w:hAnsi="Arial" w:cs="Arial"/>
          <w:b/>
          <w:bCs/>
          <w:sz w:val="24"/>
          <w:szCs w:val="24"/>
        </w:rPr>
        <w:t>(tekst jednolity)</w:t>
      </w:r>
    </w:p>
    <w:p w:rsidR="0032390E" w:rsidRPr="009C4149" w:rsidRDefault="0032390E" w:rsidP="00883B33">
      <w:pPr>
        <w:pStyle w:val="WGMStyle2"/>
        <w:numPr>
          <w:ilvl w:val="1"/>
          <w:numId w:val="3"/>
        </w:numPr>
        <w:outlineLvl w:val="1"/>
        <w:rPr>
          <w:rFonts w:ascii="Arial" w:hAnsi="Arial" w:cs="Arial"/>
          <w:sz w:val="24"/>
          <w:szCs w:val="24"/>
        </w:rPr>
      </w:pPr>
      <w:r w:rsidRPr="009C4149">
        <w:rPr>
          <w:rFonts w:ascii="Arial" w:hAnsi="Arial" w:cs="Arial"/>
          <w:sz w:val="24"/>
          <w:szCs w:val="24"/>
        </w:rPr>
        <w:t>POSTANOWIENIA OGÓLNE</w:t>
      </w:r>
    </w:p>
    <w:p w:rsidR="0032390E" w:rsidRPr="009C4149" w:rsidRDefault="0032390E" w:rsidP="00883B33">
      <w:pPr>
        <w:pStyle w:val="WGMStyle1"/>
        <w:numPr>
          <w:ilvl w:val="0"/>
          <w:numId w:val="1"/>
        </w:numPr>
        <w:spacing w:before="120" w:after="120" w:line="240" w:lineRule="auto"/>
        <w:rPr>
          <w:rFonts w:ascii="Arial" w:hAnsi="Arial" w:cs="Arial"/>
          <w:sz w:val="24"/>
        </w:rPr>
      </w:pPr>
    </w:p>
    <w:p w:rsidR="0032390E" w:rsidRPr="009C4149" w:rsidRDefault="0032390E" w:rsidP="00883B33">
      <w:pPr>
        <w:pStyle w:val="WGMStyle3"/>
        <w:numPr>
          <w:ilvl w:val="2"/>
          <w:numId w:val="3"/>
        </w:numPr>
        <w:outlineLvl w:val="2"/>
        <w:rPr>
          <w:rFonts w:ascii="Arial" w:hAnsi="Arial" w:cs="Arial"/>
          <w:sz w:val="24"/>
          <w:szCs w:val="24"/>
        </w:rPr>
      </w:pPr>
      <w:r w:rsidRPr="009C4149">
        <w:rPr>
          <w:rFonts w:ascii="Arial" w:hAnsi="Arial" w:cs="Arial"/>
          <w:sz w:val="24"/>
          <w:szCs w:val="24"/>
        </w:rPr>
        <w:t xml:space="preserve">Spółka prowadzi działalność pod firmą: Wirtualna Polska Holding spółka akcyjna i może używać skrótu firmy: Wirtualna Polska Holding S.A. </w:t>
      </w:r>
    </w:p>
    <w:p w:rsidR="0032390E" w:rsidRPr="009C4149" w:rsidRDefault="0032390E" w:rsidP="00883B33">
      <w:pPr>
        <w:pStyle w:val="WGMStyle3"/>
        <w:numPr>
          <w:ilvl w:val="2"/>
          <w:numId w:val="3"/>
        </w:numPr>
        <w:spacing w:before="240" w:after="0" w:line="240" w:lineRule="auto"/>
        <w:outlineLvl w:val="2"/>
        <w:rPr>
          <w:rFonts w:ascii="Arial" w:hAnsi="Arial" w:cs="Arial"/>
          <w:sz w:val="24"/>
          <w:szCs w:val="24"/>
        </w:rPr>
      </w:pPr>
      <w:r w:rsidRPr="009C4149">
        <w:rPr>
          <w:rFonts w:ascii="Arial" w:hAnsi="Arial" w:cs="Arial"/>
          <w:sz w:val="24"/>
          <w:szCs w:val="24"/>
        </w:rPr>
        <w:t>Spółka powstała z przekształcenia w spółkę akcyjną spółki działającej pod firmą Grupa o2 spółka z ograniczoną odpowiedzialnością z siedzibą w Warszawie.</w:t>
      </w:r>
    </w:p>
    <w:p w:rsidR="0032390E" w:rsidRPr="009C4149" w:rsidRDefault="0032390E" w:rsidP="00883B33">
      <w:pPr>
        <w:pStyle w:val="WGMStyle3"/>
        <w:numPr>
          <w:ilvl w:val="2"/>
          <w:numId w:val="3"/>
        </w:numPr>
        <w:spacing w:before="240" w:after="0" w:line="240" w:lineRule="auto"/>
        <w:outlineLvl w:val="2"/>
        <w:rPr>
          <w:rFonts w:ascii="Arial" w:hAnsi="Arial" w:cs="Arial"/>
          <w:sz w:val="24"/>
          <w:szCs w:val="24"/>
        </w:rPr>
      </w:pPr>
      <w:r w:rsidRPr="009C4149">
        <w:rPr>
          <w:rFonts w:ascii="Arial" w:hAnsi="Arial" w:cs="Arial"/>
          <w:sz w:val="24"/>
          <w:szCs w:val="24"/>
        </w:rPr>
        <w:t>Spółka zostaje utworzona na czas nieoznaczony w celu prowadzenia działalności gospodarczej.</w:t>
      </w:r>
    </w:p>
    <w:p w:rsidR="0032390E" w:rsidRPr="009C4149" w:rsidRDefault="0032390E" w:rsidP="00883B33">
      <w:pPr>
        <w:pStyle w:val="WGMStyle3"/>
        <w:numPr>
          <w:ilvl w:val="2"/>
          <w:numId w:val="3"/>
        </w:numPr>
        <w:outlineLvl w:val="2"/>
        <w:rPr>
          <w:rFonts w:ascii="Arial" w:hAnsi="Arial" w:cs="Arial"/>
          <w:sz w:val="24"/>
          <w:szCs w:val="24"/>
        </w:rPr>
      </w:pPr>
      <w:r w:rsidRPr="009C4149">
        <w:rPr>
          <w:rFonts w:ascii="Arial" w:hAnsi="Arial" w:cs="Arial"/>
          <w:sz w:val="24"/>
          <w:szCs w:val="24"/>
        </w:rPr>
        <w:t>Spółka może używać wyróżniającego ją znaku graficznego.</w:t>
      </w:r>
    </w:p>
    <w:p w:rsidR="0032390E" w:rsidRPr="009C4149" w:rsidRDefault="0032390E" w:rsidP="00883B33">
      <w:pPr>
        <w:pStyle w:val="WGMStyle3"/>
        <w:numPr>
          <w:ilvl w:val="2"/>
          <w:numId w:val="3"/>
        </w:numPr>
        <w:spacing w:before="240" w:after="0" w:line="240" w:lineRule="auto"/>
        <w:outlineLvl w:val="2"/>
        <w:rPr>
          <w:rFonts w:ascii="Arial" w:hAnsi="Arial" w:cs="Arial"/>
          <w:sz w:val="24"/>
          <w:szCs w:val="24"/>
        </w:rPr>
      </w:pPr>
      <w:r w:rsidRPr="009C4149">
        <w:rPr>
          <w:rFonts w:ascii="Arial" w:hAnsi="Arial" w:cs="Arial"/>
          <w:sz w:val="24"/>
          <w:szCs w:val="24"/>
        </w:rPr>
        <w:t>Siedzibą Spółki jest Warszawa.</w:t>
      </w:r>
    </w:p>
    <w:p w:rsidR="0032390E" w:rsidRPr="009C4149" w:rsidRDefault="0032390E" w:rsidP="00883B33">
      <w:pPr>
        <w:pStyle w:val="WGMStyle1"/>
        <w:numPr>
          <w:ilvl w:val="0"/>
          <w:numId w:val="1"/>
        </w:numPr>
        <w:spacing w:before="120" w:after="120" w:line="240" w:lineRule="auto"/>
        <w:rPr>
          <w:rFonts w:ascii="Arial" w:hAnsi="Arial" w:cs="Arial"/>
          <w:sz w:val="24"/>
        </w:rPr>
      </w:pPr>
    </w:p>
    <w:p w:rsidR="0032390E" w:rsidRPr="009C4149" w:rsidRDefault="0032390E" w:rsidP="00883B33">
      <w:pPr>
        <w:pStyle w:val="WGMStyle3"/>
        <w:numPr>
          <w:ilvl w:val="2"/>
          <w:numId w:val="3"/>
        </w:numPr>
        <w:spacing w:before="240" w:after="0" w:line="240" w:lineRule="auto"/>
        <w:outlineLvl w:val="2"/>
        <w:rPr>
          <w:rFonts w:ascii="Arial" w:hAnsi="Arial" w:cs="Arial"/>
          <w:sz w:val="24"/>
          <w:szCs w:val="24"/>
        </w:rPr>
      </w:pPr>
      <w:r w:rsidRPr="009C4149">
        <w:rPr>
          <w:rFonts w:ascii="Arial" w:hAnsi="Arial" w:cs="Arial"/>
          <w:sz w:val="24"/>
          <w:szCs w:val="24"/>
        </w:rPr>
        <w:t xml:space="preserve">Spółka prowadzi działalność na terytorium Rzeczypospolitej Polskiej oraz poza jej granicami. </w:t>
      </w:r>
    </w:p>
    <w:p w:rsidR="0032390E" w:rsidRPr="009C4149" w:rsidRDefault="0032390E" w:rsidP="00883B33">
      <w:pPr>
        <w:pStyle w:val="WGMStyle3"/>
        <w:numPr>
          <w:ilvl w:val="2"/>
          <w:numId w:val="3"/>
        </w:numPr>
        <w:spacing w:before="240" w:after="0" w:line="240" w:lineRule="auto"/>
        <w:outlineLvl w:val="2"/>
        <w:rPr>
          <w:rFonts w:ascii="Arial" w:hAnsi="Arial" w:cs="Arial"/>
          <w:sz w:val="24"/>
          <w:szCs w:val="24"/>
        </w:rPr>
      </w:pPr>
      <w:r w:rsidRPr="009C4149">
        <w:rPr>
          <w:rFonts w:ascii="Arial" w:hAnsi="Arial" w:cs="Arial"/>
          <w:sz w:val="24"/>
          <w:szCs w:val="24"/>
        </w:rPr>
        <w:t xml:space="preserve">W zakresie swojej działalności Spółka może tworzyć oddziały, filie, przedstawicielstwa, zakłady, przedsiębiorstwa oraz inne placówki, jak również przystępować do innych spółek. </w:t>
      </w:r>
    </w:p>
    <w:p w:rsidR="0032390E" w:rsidRPr="009C4149" w:rsidRDefault="0032390E" w:rsidP="00883B33">
      <w:pPr>
        <w:pStyle w:val="WGMStyle1"/>
        <w:numPr>
          <w:ilvl w:val="0"/>
          <w:numId w:val="1"/>
        </w:numPr>
        <w:spacing w:before="120" w:after="120" w:line="240" w:lineRule="auto"/>
        <w:rPr>
          <w:rFonts w:ascii="Arial" w:hAnsi="Arial" w:cs="Arial"/>
          <w:sz w:val="24"/>
        </w:rPr>
      </w:pPr>
    </w:p>
    <w:p w:rsidR="0032390E" w:rsidRPr="009C4149" w:rsidRDefault="0032390E" w:rsidP="00883B33">
      <w:pPr>
        <w:spacing w:before="240"/>
        <w:jc w:val="both"/>
        <w:outlineLvl w:val="1"/>
        <w:rPr>
          <w:rFonts w:ascii="Arial" w:hAnsi="Arial" w:cs="Arial"/>
          <w:sz w:val="24"/>
          <w:szCs w:val="24"/>
        </w:rPr>
      </w:pPr>
      <w:r w:rsidRPr="009C4149">
        <w:rPr>
          <w:rFonts w:ascii="Arial" w:hAnsi="Arial" w:cs="Arial"/>
          <w:sz w:val="24"/>
          <w:szCs w:val="24"/>
        </w:rPr>
        <w:t xml:space="preserve">Spółka może emitować obligacje, w tym obligacje zamienne i obligacje z prawem pierwszeństwa, a także warranty subskrypcyjne. </w:t>
      </w:r>
    </w:p>
    <w:p w:rsidR="0032390E" w:rsidRPr="009C4149" w:rsidRDefault="0032390E" w:rsidP="00883B33">
      <w:pPr>
        <w:pStyle w:val="WGMStyle2"/>
        <w:numPr>
          <w:ilvl w:val="1"/>
          <w:numId w:val="3"/>
        </w:numPr>
        <w:spacing w:before="360" w:after="120"/>
        <w:outlineLvl w:val="1"/>
        <w:rPr>
          <w:rFonts w:ascii="Arial" w:hAnsi="Arial" w:cs="Arial"/>
          <w:sz w:val="24"/>
          <w:szCs w:val="24"/>
        </w:rPr>
      </w:pPr>
      <w:r w:rsidRPr="009C4149">
        <w:rPr>
          <w:rFonts w:ascii="Arial" w:hAnsi="Arial" w:cs="Arial"/>
          <w:sz w:val="24"/>
          <w:szCs w:val="24"/>
        </w:rPr>
        <w:t>PRZEDMIOT DZIAŁALNOŚCI</w:t>
      </w:r>
    </w:p>
    <w:p w:rsidR="0032390E" w:rsidRPr="009C4149" w:rsidRDefault="0032390E" w:rsidP="00883B33">
      <w:pPr>
        <w:pStyle w:val="WGMStyle1"/>
        <w:numPr>
          <w:ilvl w:val="0"/>
          <w:numId w:val="1"/>
        </w:numPr>
        <w:spacing w:before="120" w:after="120" w:line="240" w:lineRule="auto"/>
        <w:rPr>
          <w:rFonts w:ascii="Arial" w:hAnsi="Arial" w:cs="Arial"/>
          <w:sz w:val="24"/>
        </w:rPr>
      </w:pPr>
    </w:p>
    <w:p w:rsidR="0032390E" w:rsidRPr="009C4149" w:rsidRDefault="0032390E" w:rsidP="00883B33">
      <w:pPr>
        <w:pStyle w:val="WGMStyle3"/>
        <w:numPr>
          <w:ilvl w:val="2"/>
          <w:numId w:val="3"/>
        </w:numPr>
        <w:spacing w:before="240" w:after="0" w:line="240" w:lineRule="auto"/>
        <w:outlineLvl w:val="2"/>
        <w:rPr>
          <w:rFonts w:ascii="Arial" w:hAnsi="Arial" w:cs="Arial"/>
          <w:sz w:val="24"/>
          <w:szCs w:val="24"/>
        </w:rPr>
      </w:pPr>
      <w:r w:rsidRPr="009C4149">
        <w:rPr>
          <w:rFonts w:ascii="Arial" w:hAnsi="Arial" w:cs="Arial"/>
          <w:sz w:val="24"/>
          <w:szCs w:val="24"/>
        </w:rPr>
        <w:t xml:space="preserve">Przedmiotem działalności Spółki jest: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działalność w zakresie telekomunikacji bezprzewodowej, z wyłączeniem telekomunikacji satelitarnej,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przetwarzanie danych; zarządzanie stronami internetowymi (hosting) i podobna działalność; działalność portali internetowych,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pozostała działalność usługowa w zakresie informacji,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pozostała finansowa działalność usługowa, z wyłączeniem ubezpieczeń i funduszów emerytalnych,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działalność wspomagająca usługi finansowe, z wyłączeniem ubezpieczeń i funduszów emerytalnych,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wynajem i zarządzanie nieruchomościami własnymi lub dzierżawionymi,</w:t>
      </w:r>
      <w:r>
        <w:rPr>
          <w:rFonts w:ascii="Arial" w:hAnsi="Arial" w:cs="Arial"/>
          <w:sz w:val="24"/>
          <w:szCs w:val="24"/>
        </w:rPr>
        <w:t xml:space="preserve">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wynajem i dzierżawa pozostałych maszyn, urządzeń oraz dóbr materialnych,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działalność związana z wyszukiwaniem miejsc pracy i pozyskiwaniem pracowników,</w:t>
      </w:r>
      <w:r>
        <w:rPr>
          <w:rFonts w:ascii="Arial" w:hAnsi="Arial" w:cs="Arial"/>
          <w:sz w:val="24"/>
          <w:szCs w:val="24"/>
        </w:rPr>
        <w:t xml:space="preserve">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działalność bibliotek, archiwów, muzeów oraz pozostała działalność związana z kulturą,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działalność związana z oprogramowaniem i doradztwem w zakresie informatyki oraz działalność powiązana,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działalność w zakresie pozostałej telekomunikacji,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pozostała działalność pocztowa i kurierska,</w:t>
      </w:r>
      <w:r>
        <w:rPr>
          <w:rFonts w:ascii="Arial" w:hAnsi="Arial" w:cs="Arial"/>
          <w:sz w:val="24"/>
          <w:szCs w:val="24"/>
        </w:rPr>
        <w:t xml:space="preserve">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działalność wydawnicza w zakresie oprogramowania,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działalność związana z filmami, nagraniami wideo i programami telewizyjnymi,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działalność w zakresie nagrań dźwiękowych i muzycznych,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nadawanie programów radiofonicznych,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nadawanie programów telewizyjnych ogólnodostępnych i abonamentowych,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badania i analizy techniczne,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badania naukowe i prace rozwojowe w dziedzinie nauk przyrodniczych i technicznych,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reklama,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pozostała działalność profesjonalna, naukowa i techniczna, gdzie indziej niesklasyfikowana,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dzierżawa własności intelektualnej i podobnych produktów, z wyłączeniem prac chronionych prawem autorskim,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pozostała działalność usługowa w zakresie rezerwacji, gdzie indziej niesklasyfikowana,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działalność komercyjna, gdzie indziej niesklasyfikowana,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artystyczna i literacka działalność twórcza,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pozostała działalność rozrywkowa i rekreacyjna,</w:t>
      </w:r>
      <w:r>
        <w:rPr>
          <w:rFonts w:ascii="Arial" w:hAnsi="Arial" w:cs="Arial"/>
          <w:sz w:val="24"/>
          <w:szCs w:val="24"/>
        </w:rPr>
        <w:t xml:space="preserve">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naprawa i konserwacja komputerów i sprzętu komunikacyjnego,</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działalność prawnicza,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działalność rachunkowo-księgowa; doradztwo podatkowe,</w:t>
      </w:r>
      <w:r>
        <w:rPr>
          <w:rFonts w:ascii="Arial" w:hAnsi="Arial" w:cs="Arial"/>
          <w:sz w:val="24"/>
          <w:szCs w:val="24"/>
        </w:rPr>
        <w:t xml:space="preserve">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sprzedaż hurtowa realizowana na zlecenie,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sprzedaż hurtowa narzędzi technologii informacyjnej i komunikacyjnej,</w:t>
      </w:r>
      <w:r>
        <w:rPr>
          <w:rFonts w:ascii="Arial" w:hAnsi="Arial" w:cs="Arial"/>
          <w:sz w:val="24"/>
          <w:szCs w:val="24"/>
        </w:rPr>
        <w:t xml:space="preserve">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sprzedaż hurtowa maszyn, urządzeń i dodatkowego wyposażenia,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pozostała wyspecjalizowana sprzedaż hurtowa,</w:t>
      </w:r>
      <w:r>
        <w:rPr>
          <w:rFonts w:ascii="Arial" w:hAnsi="Arial" w:cs="Arial"/>
          <w:sz w:val="24"/>
          <w:szCs w:val="24"/>
        </w:rPr>
        <w:t xml:space="preserve">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sprzedaż hurtowa niewyspecjalizowana,</w:t>
      </w:r>
      <w:r>
        <w:rPr>
          <w:rFonts w:ascii="Arial" w:hAnsi="Arial" w:cs="Arial"/>
          <w:sz w:val="24"/>
          <w:szCs w:val="24"/>
        </w:rPr>
        <w:t xml:space="preserve">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wydawanie książek i periodyków oraz pozostała działalność wydawnicza, z wyłączeniem w zakresie oprogramowania,</w:t>
      </w:r>
      <w:r>
        <w:rPr>
          <w:rFonts w:ascii="Arial" w:hAnsi="Arial" w:cs="Arial"/>
          <w:sz w:val="24"/>
          <w:szCs w:val="24"/>
        </w:rPr>
        <w:t xml:space="preserve">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działalność holdingów finansowych,</w:t>
      </w:r>
      <w:r>
        <w:rPr>
          <w:rFonts w:ascii="Arial" w:hAnsi="Arial" w:cs="Arial"/>
          <w:sz w:val="24"/>
          <w:szCs w:val="24"/>
        </w:rPr>
        <w:t xml:space="preserve">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działalność firm centralnych (head offices) i holdingów, z wyłączeniem holdingów finansowych,</w:t>
      </w:r>
      <w:r>
        <w:rPr>
          <w:rFonts w:ascii="Arial" w:hAnsi="Arial" w:cs="Arial"/>
          <w:sz w:val="24"/>
          <w:szCs w:val="24"/>
        </w:rPr>
        <w:t xml:space="preserve"> </w:t>
      </w:r>
    </w:p>
    <w:p w:rsidR="0032390E" w:rsidRPr="009C4149" w:rsidRDefault="0032390E" w:rsidP="00883B33">
      <w:pPr>
        <w:pStyle w:val="WGMStyle4"/>
        <w:numPr>
          <w:ilvl w:val="0"/>
          <w:numId w:val="4"/>
        </w:numPr>
        <w:spacing w:line="240" w:lineRule="auto"/>
        <w:outlineLvl w:val="3"/>
        <w:rPr>
          <w:rFonts w:ascii="Arial" w:hAnsi="Arial" w:cs="Arial"/>
          <w:sz w:val="24"/>
          <w:szCs w:val="24"/>
        </w:rPr>
      </w:pPr>
      <w:r w:rsidRPr="009C4149">
        <w:rPr>
          <w:rFonts w:ascii="Arial" w:hAnsi="Arial" w:cs="Arial"/>
          <w:sz w:val="24"/>
          <w:szCs w:val="24"/>
        </w:rPr>
        <w:t xml:space="preserve">każda działalność związana z działalnością wymienioną powyżej. </w:t>
      </w:r>
    </w:p>
    <w:p w:rsidR="0032390E" w:rsidRPr="009C4149" w:rsidRDefault="0032390E" w:rsidP="00883B33">
      <w:pPr>
        <w:pStyle w:val="WGMStyle3"/>
        <w:numPr>
          <w:ilvl w:val="2"/>
          <w:numId w:val="3"/>
        </w:numPr>
        <w:spacing w:before="240" w:after="0" w:line="240" w:lineRule="auto"/>
        <w:outlineLvl w:val="2"/>
        <w:rPr>
          <w:rFonts w:ascii="Arial" w:hAnsi="Arial" w:cs="Arial"/>
          <w:sz w:val="24"/>
          <w:szCs w:val="24"/>
        </w:rPr>
      </w:pPr>
      <w:r w:rsidRPr="009C4149">
        <w:rPr>
          <w:rFonts w:ascii="Arial" w:hAnsi="Arial" w:cs="Arial"/>
          <w:sz w:val="24"/>
          <w:szCs w:val="24"/>
        </w:rPr>
        <w:t xml:space="preserve">Jeżeli podjęcie lub wykonywanie przez Spółkę którejkolwiek z działalności gospodarczej określonej powyżej wymagać będzie z mocy przepisów prawa zgody, zezwolenia, koncesji lub dokonania zawiadomienia bądź podjęcia podobnych czynności, to podjęcie lub wykonywanie takiej działalności może nastąpić dopiero po uzyskaniu (wymaganych) odpowiednio: zgody, zezwolenia, koncesji lub dokonania zawiadomienia bądź podjęcia podobnych czynności. </w:t>
      </w:r>
    </w:p>
    <w:p w:rsidR="0032390E" w:rsidRPr="009C4149" w:rsidRDefault="0032390E" w:rsidP="00883B33">
      <w:pPr>
        <w:pStyle w:val="WGMStyle2"/>
        <w:keepNext/>
        <w:numPr>
          <w:ilvl w:val="1"/>
          <w:numId w:val="3"/>
        </w:numPr>
        <w:spacing w:after="0" w:line="240" w:lineRule="auto"/>
        <w:outlineLvl w:val="1"/>
        <w:rPr>
          <w:rFonts w:ascii="Arial" w:hAnsi="Arial" w:cs="Arial"/>
          <w:sz w:val="24"/>
          <w:szCs w:val="24"/>
        </w:rPr>
      </w:pPr>
      <w:r w:rsidRPr="009C4149">
        <w:rPr>
          <w:rFonts w:ascii="Arial" w:hAnsi="Arial" w:cs="Arial"/>
          <w:sz w:val="24"/>
          <w:szCs w:val="24"/>
        </w:rPr>
        <w:t>KAPITAŁ ZAKŁADOWY</w:t>
      </w:r>
    </w:p>
    <w:p w:rsidR="0032390E" w:rsidRPr="009C4149" w:rsidRDefault="0032390E" w:rsidP="00883B33">
      <w:pPr>
        <w:pStyle w:val="WGMStyle1"/>
        <w:keepNext/>
        <w:numPr>
          <w:ilvl w:val="0"/>
          <w:numId w:val="1"/>
        </w:numPr>
        <w:spacing w:before="120" w:after="120" w:line="240" w:lineRule="auto"/>
        <w:rPr>
          <w:rFonts w:ascii="Arial" w:hAnsi="Arial" w:cs="Arial"/>
          <w:sz w:val="24"/>
        </w:rPr>
      </w:pPr>
      <w:r w:rsidRPr="009C4149">
        <w:rPr>
          <w:rFonts w:ascii="Arial" w:hAnsi="Arial" w:cs="Arial"/>
          <w:sz w:val="24"/>
        </w:rPr>
        <w:br/>
        <w:t>Kapitał zakładowy</w:t>
      </w:r>
    </w:p>
    <w:p w:rsidR="0032390E" w:rsidRPr="00DF0880" w:rsidRDefault="0032390E" w:rsidP="00DF0880">
      <w:pPr>
        <w:numPr>
          <w:ilvl w:val="0"/>
          <w:numId w:val="21"/>
        </w:numPr>
        <w:tabs>
          <w:tab w:val="left" w:pos="709"/>
        </w:tabs>
        <w:spacing w:before="60" w:after="60" w:line="276" w:lineRule="auto"/>
        <w:ind w:left="709" w:hanging="709"/>
        <w:jc w:val="both"/>
        <w:rPr>
          <w:rFonts w:ascii="Arial" w:hAnsi="Arial" w:cs="Arial"/>
          <w:sz w:val="24"/>
          <w:szCs w:val="24"/>
          <w:lang w:eastAsia="en-US"/>
        </w:rPr>
      </w:pPr>
      <w:r w:rsidRPr="009C4149">
        <w:rPr>
          <w:rFonts w:ascii="Arial" w:hAnsi="Arial" w:cs="Arial"/>
          <w:sz w:val="24"/>
          <w:szCs w:val="24"/>
          <w:lang w:eastAsia="en-US"/>
        </w:rPr>
        <w:t xml:space="preserve">Kapitał zakładowy Spółki wynosi </w:t>
      </w:r>
      <w:r w:rsidRPr="00DF0880">
        <w:rPr>
          <w:rFonts w:ascii="Arial" w:hAnsi="Arial" w:cs="Arial"/>
          <w:sz w:val="24"/>
          <w:szCs w:val="24"/>
          <w:lang w:eastAsia="en-US"/>
        </w:rPr>
        <w:t>1.412.639,10 zł (słownie: jeden milion czterysta dwanaście tysięcy sześćset trzydzieści dziewięć złotych oraz dziesięć groszy) i dzieli się na:</w:t>
      </w:r>
    </w:p>
    <w:p w:rsidR="0032390E" w:rsidRPr="00DF0880" w:rsidRDefault="0032390E" w:rsidP="00DF0880">
      <w:pPr>
        <w:numPr>
          <w:ilvl w:val="0"/>
          <w:numId w:val="22"/>
        </w:numPr>
        <w:tabs>
          <w:tab w:val="left" w:pos="1985"/>
        </w:tabs>
        <w:spacing w:before="60" w:after="60" w:line="276" w:lineRule="auto"/>
        <w:ind w:left="1985" w:hanging="709"/>
        <w:jc w:val="both"/>
        <w:rPr>
          <w:rFonts w:ascii="Arial" w:hAnsi="Arial" w:cs="Arial"/>
          <w:sz w:val="24"/>
          <w:szCs w:val="24"/>
          <w:lang w:eastAsia="en-US"/>
        </w:rPr>
      </w:pPr>
      <w:r w:rsidRPr="00DF0880">
        <w:rPr>
          <w:rFonts w:ascii="Arial" w:hAnsi="Arial" w:cs="Arial"/>
          <w:sz w:val="24"/>
          <w:szCs w:val="24"/>
          <w:lang w:eastAsia="en-US"/>
        </w:rPr>
        <w:t>12.389.709 (słownie: dwanaście milionów trzysta osiemdziesiąt dziewięć tysięcy siedemset dziewięć) akcji serii A o wartości nominalnej 0,05 zł (słownie: pięć groszy złotych) każda,</w:t>
      </w:r>
    </w:p>
    <w:p w:rsidR="0032390E" w:rsidRPr="00DF0880" w:rsidRDefault="0032390E" w:rsidP="00DF0880">
      <w:pPr>
        <w:numPr>
          <w:ilvl w:val="0"/>
          <w:numId w:val="22"/>
        </w:numPr>
        <w:tabs>
          <w:tab w:val="left" w:pos="1985"/>
        </w:tabs>
        <w:spacing w:before="60" w:after="60" w:line="276" w:lineRule="auto"/>
        <w:ind w:left="1985" w:hanging="709"/>
        <w:jc w:val="both"/>
        <w:rPr>
          <w:rFonts w:ascii="Arial" w:hAnsi="Arial" w:cs="Arial"/>
          <w:sz w:val="24"/>
          <w:szCs w:val="24"/>
          <w:lang w:eastAsia="en-US"/>
        </w:rPr>
      </w:pPr>
      <w:r w:rsidRPr="00DF0880">
        <w:rPr>
          <w:rFonts w:ascii="Arial" w:hAnsi="Arial" w:cs="Arial"/>
          <w:sz w:val="24"/>
          <w:szCs w:val="24"/>
          <w:lang w:eastAsia="en-US"/>
        </w:rPr>
        <w:t>12.221.811 (słownie: dwanaście milionów dwieście dwadzieścia jeden tysięcy osiemset jedenaście) akcji serii B o wartości nominalnej 0,05 zł (słownie: pięć groszy złotych) każda,</w:t>
      </w:r>
    </w:p>
    <w:p w:rsidR="0032390E" w:rsidRPr="00DF0880" w:rsidRDefault="0032390E" w:rsidP="00DF0880">
      <w:pPr>
        <w:numPr>
          <w:ilvl w:val="0"/>
          <w:numId w:val="22"/>
        </w:numPr>
        <w:tabs>
          <w:tab w:val="left" w:pos="1985"/>
        </w:tabs>
        <w:spacing w:before="60" w:after="60" w:line="276" w:lineRule="auto"/>
        <w:ind w:left="1985" w:hanging="709"/>
        <w:jc w:val="both"/>
        <w:rPr>
          <w:rFonts w:ascii="Arial" w:hAnsi="Arial" w:cs="Arial"/>
          <w:sz w:val="24"/>
          <w:szCs w:val="24"/>
          <w:lang w:eastAsia="en-US"/>
        </w:rPr>
      </w:pPr>
      <w:r w:rsidRPr="00DF0880">
        <w:rPr>
          <w:rFonts w:ascii="Arial" w:hAnsi="Arial" w:cs="Arial"/>
          <w:sz w:val="24"/>
          <w:szCs w:val="24"/>
          <w:lang w:eastAsia="en-US"/>
        </w:rPr>
        <w:t>301.518 (słownie: trzysta jeden tysięcy pięćset osiemnaście) akcji serii C o wartości nominalnej 0,05 zł (słownie: pięć groszy złotych) każda,</w:t>
      </w:r>
    </w:p>
    <w:p w:rsidR="0032390E" w:rsidRPr="00DF0880" w:rsidRDefault="0032390E" w:rsidP="00DF0880">
      <w:pPr>
        <w:numPr>
          <w:ilvl w:val="0"/>
          <w:numId w:val="22"/>
        </w:numPr>
        <w:tabs>
          <w:tab w:val="left" w:pos="1985"/>
        </w:tabs>
        <w:spacing w:before="60" w:after="60" w:line="276" w:lineRule="auto"/>
        <w:ind w:left="1985" w:hanging="709"/>
        <w:jc w:val="both"/>
        <w:rPr>
          <w:rFonts w:ascii="Arial" w:hAnsi="Arial" w:cs="Arial"/>
          <w:sz w:val="24"/>
          <w:szCs w:val="24"/>
          <w:lang w:eastAsia="en-US"/>
        </w:rPr>
      </w:pPr>
      <w:r w:rsidRPr="00DF0880">
        <w:rPr>
          <w:rFonts w:ascii="Arial" w:hAnsi="Arial" w:cs="Arial"/>
          <w:sz w:val="24"/>
          <w:szCs w:val="24"/>
          <w:lang w:eastAsia="en-US"/>
        </w:rPr>
        <w:t>3.339.744 (słownie: trzy miliony trzysta trzydzieści dziewięć tysięcy siedemset czterdzieści cztery) akcje serii E o wartości nominalnej 0,05 zł (słownie: pięć groszy złotych) każda.</w:t>
      </w:r>
    </w:p>
    <w:p w:rsidR="0032390E" w:rsidRPr="009C4149" w:rsidRDefault="0032390E" w:rsidP="00883B33">
      <w:pPr>
        <w:pStyle w:val="WGMStyle3"/>
        <w:numPr>
          <w:ilvl w:val="0"/>
          <w:numId w:val="21"/>
        </w:numPr>
        <w:spacing w:line="240" w:lineRule="auto"/>
        <w:outlineLvl w:val="2"/>
        <w:rPr>
          <w:rFonts w:ascii="Arial" w:hAnsi="Arial" w:cs="Arial"/>
          <w:sz w:val="24"/>
          <w:szCs w:val="24"/>
        </w:rPr>
      </w:pPr>
      <w:r w:rsidRPr="009C4149">
        <w:rPr>
          <w:rFonts w:ascii="Arial" w:hAnsi="Arial" w:cs="Arial"/>
          <w:sz w:val="24"/>
          <w:szCs w:val="24"/>
        </w:rPr>
        <w:t xml:space="preserve">Kapitał zakładowy został opłacony w całości przed zarejestrowaniem Spółki. </w:t>
      </w:r>
    </w:p>
    <w:p w:rsidR="0032390E" w:rsidRPr="004534DB" w:rsidRDefault="0032390E" w:rsidP="004534DB">
      <w:pPr>
        <w:pStyle w:val="WGMStyle3"/>
        <w:numPr>
          <w:ilvl w:val="0"/>
          <w:numId w:val="21"/>
        </w:numPr>
        <w:spacing w:line="240" w:lineRule="auto"/>
        <w:outlineLvl w:val="2"/>
        <w:rPr>
          <w:rFonts w:ascii="Arial" w:hAnsi="Arial" w:cs="Arial"/>
          <w:sz w:val="24"/>
          <w:szCs w:val="24"/>
        </w:rPr>
      </w:pPr>
      <w:r w:rsidRPr="004534DB">
        <w:rPr>
          <w:rFonts w:ascii="Arial" w:hAnsi="Arial" w:cs="Arial"/>
          <w:sz w:val="24"/>
          <w:szCs w:val="24"/>
        </w:rPr>
        <w:t xml:space="preserve">Akcje serii A oraz serii B są akcjami imiennymi, a akcje serii C są akcjami na okaziciela. Akcje serii B staną się akcjami na okaziciela z chwilą ich dematerializacji w rozumieniu Ustawy o obrocie. </w:t>
      </w:r>
    </w:p>
    <w:p w:rsidR="0032390E" w:rsidRPr="009C4149" w:rsidRDefault="0032390E" w:rsidP="00883B33">
      <w:pPr>
        <w:pStyle w:val="WGMStyle3"/>
        <w:numPr>
          <w:ilvl w:val="0"/>
          <w:numId w:val="21"/>
        </w:numPr>
        <w:spacing w:line="240" w:lineRule="auto"/>
        <w:outlineLvl w:val="2"/>
        <w:rPr>
          <w:rFonts w:ascii="Arial" w:hAnsi="Arial" w:cs="Arial"/>
          <w:sz w:val="24"/>
          <w:szCs w:val="24"/>
        </w:rPr>
      </w:pPr>
      <w:r w:rsidRPr="009C4149">
        <w:rPr>
          <w:rFonts w:ascii="Arial" w:hAnsi="Arial" w:cs="Arial"/>
          <w:sz w:val="24"/>
          <w:szCs w:val="24"/>
        </w:rPr>
        <w:t xml:space="preserve">Akcje serii A są akcjami uprzywilejowanymi w ten sposób, że na jedną akcję serii A przypadają dwa głosy. Pozostałe akcje są akcjami zwykłymi. </w:t>
      </w:r>
    </w:p>
    <w:p w:rsidR="0032390E" w:rsidRPr="009C4149" w:rsidRDefault="0032390E" w:rsidP="00883B33">
      <w:pPr>
        <w:pStyle w:val="WGMStyle3"/>
        <w:numPr>
          <w:ilvl w:val="0"/>
          <w:numId w:val="21"/>
        </w:numPr>
        <w:spacing w:line="240" w:lineRule="auto"/>
        <w:outlineLvl w:val="2"/>
        <w:rPr>
          <w:rFonts w:ascii="Arial" w:hAnsi="Arial" w:cs="Arial"/>
          <w:sz w:val="24"/>
          <w:szCs w:val="24"/>
        </w:rPr>
      </w:pPr>
      <w:r w:rsidRPr="009C4149">
        <w:rPr>
          <w:rFonts w:ascii="Arial" w:hAnsi="Arial" w:cs="Arial"/>
          <w:sz w:val="24"/>
          <w:szCs w:val="24"/>
        </w:rPr>
        <w:t xml:space="preserve">Zamiana akcji na okaziciela na akcje imienne jest niedopuszczalna. </w:t>
      </w:r>
    </w:p>
    <w:p w:rsidR="0032390E" w:rsidRPr="009C4149" w:rsidRDefault="0032390E" w:rsidP="00883B33">
      <w:pPr>
        <w:pStyle w:val="WGMStyle3"/>
        <w:numPr>
          <w:ilvl w:val="0"/>
          <w:numId w:val="21"/>
        </w:numPr>
        <w:spacing w:line="240" w:lineRule="auto"/>
        <w:outlineLvl w:val="2"/>
        <w:rPr>
          <w:rFonts w:ascii="Arial" w:hAnsi="Arial" w:cs="Arial"/>
          <w:sz w:val="24"/>
          <w:szCs w:val="24"/>
        </w:rPr>
      </w:pPr>
      <w:r w:rsidRPr="009C4149">
        <w:rPr>
          <w:rFonts w:ascii="Arial" w:hAnsi="Arial" w:cs="Arial"/>
          <w:sz w:val="24"/>
          <w:szCs w:val="24"/>
        </w:rPr>
        <w:t xml:space="preserve">Zamiana akcji imiennych na akcje na okaziciela może być dokonana na żądanie akcjonariusza. Zarząd, po otrzymaniu żądania, niezwłocznie dokona zamiany akcji zgodnie z żądaniem.  </w:t>
      </w:r>
    </w:p>
    <w:p w:rsidR="0032390E" w:rsidRPr="009C4149" w:rsidRDefault="0032390E" w:rsidP="00883B33">
      <w:pPr>
        <w:pStyle w:val="WGMStyle3"/>
        <w:numPr>
          <w:ilvl w:val="0"/>
          <w:numId w:val="21"/>
        </w:numPr>
        <w:outlineLvl w:val="2"/>
        <w:rPr>
          <w:rFonts w:ascii="Arial" w:hAnsi="Arial" w:cs="Arial"/>
          <w:sz w:val="24"/>
          <w:szCs w:val="24"/>
        </w:rPr>
      </w:pPr>
      <w:r w:rsidRPr="009C4149">
        <w:rPr>
          <w:rFonts w:ascii="Arial" w:hAnsi="Arial" w:cs="Arial"/>
          <w:sz w:val="24"/>
          <w:szCs w:val="24"/>
        </w:rPr>
        <w:t xml:space="preserve">Jeśli akcje Spółki są dopuszczone do obrotu na rynku regulowanym lub alternatywnym systemie obrotu, każdy z akcjonariuszy, którego akcje nie są dopuszczone do obrotu na takim rynku, ma prawo żądać dopuszczenia takich akcji do obrotu na takim rynku. Dopuszczenie takich akcji do obrotu na rynku regulowanym lub alternatywnym systemie obrotu nastąpi niezwłocznie, nie później jednak niż w ciągu 6 miesięcy od dnia otrzymania żądania uprawnionego akcjonariusza. </w:t>
      </w:r>
    </w:p>
    <w:p w:rsidR="0032390E" w:rsidRPr="009C4149" w:rsidRDefault="0032390E" w:rsidP="00883B33">
      <w:pPr>
        <w:pStyle w:val="LOLglMainL2"/>
        <w:numPr>
          <w:ilvl w:val="0"/>
          <w:numId w:val="0"/>
        </w:numPr>
        <w:spacing w:before="60" w:after="60" w:line="276" w:lineRule="auto"/>
        <w:ind w:left="567"/>
        <w:jc w:val="center"/>
        <w:rPr>
          <w:rFonts w:ascii="Arial" w:hAnsi="Arial" w:cs="Arial"/>
          <w:lang w:val="pl-PL"/>
        </w:rPr>
      </w:pPr>
      <w:r w:rsidRPr="009C4149">
        <w:rPr>
          <w:rFonts w:ascii="Arial" w:hAnsi="Arial" w:cs="Arial"/>
          <w:b/>
          <w:lang w:val="pl-PL"/>
        </w:rPr>
        <w:t>§</w:t>
      </w:r>
      <w:smartTag w:uri="pwplexatsmarttags/smarttagmodule" w:element="Number2Word">
        <w:r w:rsidRPr="009C4149">
          <w:rPr>
            <w:rFonts w:ascii="Arial" w:hAnsi="Arial" w:cs="Arial"/>
            <w:b/>
            <w:lang w:val="pl-PL"/>
          </w:rPr>
          <w:t>5a</w:t>
        </w:r>
      </w:smartTag>
    </w:p>
    <w:p w:rsidR="0032390E" w:rsidRPr="009C4149" w:rsidRDefault="0032390E" w:rsidP="009C4149">
      <w:pPr>
        <w:pStyle w:val="LOLglMainL3"/>
        <w:numPr>
          <w:ilvl w:val="0"/>
          <w:numId w:val="24"/>
        </w:numPr>
        <w:tabs>
          <w:tab w:val="left" w:pos="426"/>
        </w:tabs>
        <w:spacing w:before="60" w:after="60" w:line="276" w:lineRule="auto"/>
        <w:ind w:left="426" w:hanging="426"/>
        <w:jc w:val="both"/>
        <w:rPr>
          <w:rFonts w:ascii="Arial" w:hAnsi="Arial" w:cs="Arial"/>
          <w:lang w:val="pl-PL"/>
        </w:rPr>
      </w:pPr>
      <w:r w:rsidRPr="009C4149">
        <w:rPr>
          <w:rFonts w:ascii="Arial" w:hAnsi="Arial" w:cs="Arial"/>
          <w:lang w:val="pl-PL"/>
        </w:rPr>
        <w:t xml:space="preserve">Warunkowy kapitał zakładowy Spółki wynosi nie więcej niż </w:t>
      </w:r>
      <w:smartTag w:uri="pwplexatsmarttags/smarttagmodule" w:element="Number2Word">
        <w:r w:rsidRPr="009C4149">
          <w:rPr>
            <w:rFonts w:ascii="Arial" w:hAnsi="Arial" w:cs="Arial"/>
            <w:lang w:val="pl-PL"/>
          </w:rPr>
          <w:t>46.452,90 zł</w:t>
        </w:r>
      </w:smartTag>
      <w:r w:rsidRPr="009C4149">
        <w:rPr>
          <w:rFonts w:ascii="Arial" w:hAnsi="Arial" w:cs="Arial"/>
          <w:lang w:val="pl-PL"/>
        </w:rPr>
        <w:t xml:space="preserve"> (słownie: czterdzieści sześć tysięcy czterysta pięćdziesiąt dwa złote dziewięćdziesiąt groszy)</w:t>
      </w:r>
      <w:r w:rsidRPr="009C4149" w:rsidDel="003C10ED">
        <w:rPr>
          <w:rFonts w:ascii="Arial" w:hAnsi="Arial" w:cs="Arial"/>
          <w:lang w:val="pl-PL"/>
        </w:rPr>
        <w:t xml:space="preserve"> </w:t>
      </w:r>
      <w:r w:rsidRPr="009C4149">
        <w:rPr>
          <w:rFonts w:ascii="Arial" w:hAnsi="Arial" w:cs="Arial"/>
          <w:lang w:val="pl-PL"/>
        </w:rPr>
        <w:t xml:space="preserve">i dzieli się na nie więcej niż </w:t>
      </w:r>
      <w:smartTag w:uri="pwplexatsmarttags/smarttagmodule" w:element="Number2Word">
        <w:r w:rsidRPr="009C4149">
          <w:rPr>
            <w:rFonts w:ascii="Arial" w:hAnsi="Arial" w:cs="Arial"/>
            <w:lang w:val="pl-PL"/>
          </w:rPr>
          <w:t>929.058</w:t>
        </w:r>
      </w:smartTag>
      <w:r w:rsidRPr="009C4149">
        <w:rPr>
          <w:rFonts w:ascii="Arial" w:hAnsi="Arial" w:cs="Arial"/>
          <w:lang w:val="pl-PL"/>
        </w:rPr>
        <w:t xml:space="preserve"> (słownie: dziewięćset dwadzieścia dziewięć tysięcy pięćdziesiąt osiem) akcji zwykłych na okaziciela serii D o wartości nominalnej </w:t>
      </w:r>
      <w:smartTag w:uri="pwplexatsmarttags/smarttagmodule" w:element="Number2Word">
        <w:r w:rsidRPr="009C4149">
          <w:rPr>
            <w:rFonts w:ascii="Arial" w:hAnsi="Arial" w:cs="Arial"/>
            <w:lang w:val="pl-PL"/>
          </w:rPr>
          <w:t>0,05 zł</w:t>
        </w:r>
      </w:smartTag>
      <w:r w:rsidRPr="009C4149">
        <w:rPr>
          <w:rFonts w:ascii="Arial" w:hAnsi="Arial" w:cs="Arial"/>
          <w:lang w:val="pl-PL"/>
        </w:rPr>
        <w:t xml:space="preserve"> (słownie: pięć groszy) każda. </w:t>
      </w:r>
    </w:p>
    <w:p w:rsidR="0032390E" w:rsidRPr="009C4149" w:rsidRDefault="0032390E" w:rsidP="004534DB">
      <w:pPr>
        <w:pStyle w:val="LOLglMainL3"/>
        <w:numPr>
          <w:ilvl w:val="0"/>
          <w:numId w:val="24"/>
        </w:numPr>
        <w:tabs>
          <w:tab w:val="left" w:pos="426"/>
        </w:tabs>
        <w:spacing w:before="60" w:after="60" w:line="276" w:lineRule="auto"/>
        <w:ind w:left="426" w:hanging="426"/>
        <w:jc w:val="both"/>
        <w:rPr>
          <w:rFonts w:ascii="Arial" w:hAnsi="Arial" w:cs="Arial"/>
          <w:lang w:val="pl-PL"/>
        </w:rPr>
      </w:pPr>
      <w:r w:rsidRPr="009C4149">
        <w:rPr>
          <w:rFonts w:ascii="Arial" w:hAnsi="Arial" w:cs="Arial"/>
          <w:lang w:val="pl-PL"/>
        </w:rPr>
        <w:t xml:space="preserve">Celem warunkowego podwyższenia kapitału zakładowego jest przyznanie prawa do objęcia akcji serii D posiadaczom warrantów subskrypcyjnych serii B wyemitowanych przez Spółkę na podstawie Uchwały Nr </w:t>
      </w:r>
      <w:smartTag w:uri="pwplexatsmarttags/smarttagmodule" w:element="Number2Word">
        <w:r w:rsidRPr="009C4149">
          <w:rPr>
            <w:rFonts w:ascii="Arial" w:hAnsi="Arial" w:cs="Arial"/>
            <w:lang w:val="pl-PL"/>
          </w:rPr>
          <w:t>6</w:t>
        </w:r>
      </w:smartTag>
      <w:r w:rsidRPr="009C4149">
        <w:rPr>
          <w:rFonts w:ascii="Arial" w:hAnsi="Arial" w:cs="Arial"/>
          <w:lang w:val="pl-PL"/>
        </w:rPr>
        <w:t xml:space="preserve"> Nadzwyczajnego Walnego Zgromadzenia z dnia </w:t>
      </w:r>
      <w:smartTag w:uri="pwplexatsmarttags/smarttagmodule" w:element="Number2Word">
        <w:r w:rsidRPr="009C4149">
          <w:rPr>
            <w:rFonts w:ascii="Arial" w:hAnsi="Arial" w:cs="Arial"/>
            <w:lang w:val="pl-PL"/>
          </w:rPr>
          <w:t>14</w:t>
        </w:r>
      </w:smartTag>
      <w:r w:rsidRPr="009C4149">
        <w:rPr>
          <w:rFonts w:ascii="Arial" w:hAnsi="Arial" w:cs="Arial"/>
          <w:lang w:val="pl-PL"/>
        </w:rPr>
        <w:t xml:space="preserve"> stycznia </w:t>
      </w:r>
      <w:smartTag w:uri="pwplexatsmarttags/smarttagmodule" w:element="Number2Word">
        <w:r w:rsidRPr="009C4149">
          <w:rPr>
            <w:rFonts w:ascii="Arial" w:hAnsi="Arial" w:cs="Arial"/>
            <w:lang w:val="pl-PL"/>
          </w:rPr>
          <w:t>2015</w:t>
        </w:r>
      </w:smartTag>
      <w:r w:rsidRPr="009C4149">
        <w:rPr>
          <w:rFonts w:ascii="Arial" w:hAnsi="Arial" w:cs="Arial"/>
          <w:lang w:val="pl-PL"/>
        </w:rPr>
        <w:t xml:space="preserve"> r. </w:t>
      </w:r>
    </w:p>
    <w:p w:rsidR="0032390E" w:rsidRPr="009C4149" w:rsidRDefault="0032390E" w:rsidP="009C4149">
      <w:pPr>
        <w:pStyle w:val="LOLglMainL3"/>
        <w:numPr>
          <w:ilvl w:val="0"/>
          <w:numId w:val="24"/>
        </w:numPr>
        <w:tabs>
          <w:tab w:val="left" w:pos="426"/>
        </w:tabs>
        <w:spacing w:before="60" w:after="60" w:line="276" w:lineRule="auto"/>
        <w:ind w:left="426" w:hanging="426"/>
        <w:jc w:val="both"/>
        <w:rPr>
          <w:rFonts w:ascii="Arial" w:hAnsi="Arial" w:cs="Arial"/>
          <w:lang w:val="pl-PL"/>
        </w:rPr>
      </w:pPr>
      <w:r w:rsidRPr="009C4149">
        <w:rPr>
          <w:rFonts w:ascii="Arial" w:hAnsi="Arial" w:cs="Arial"/>
          <w:lang w:val="pl-PL"/>
        </w:rPr>
        <w:t xml:space="preserve">Uprawnionymi do objęcia akcji serii D będą posiadacze warrantów subskrypcyjnych, o których mowa w ust. </w:t>
      </w:r>
      <w:smartTag w:uri="pwplexatsmarttags/smarttagmodule" w:element="Number2Word">
        <w:r w:rsidRPr="009C4149">
          <w:rPr>
            <w:rFonts w:ascii="Arial" w:hAnsi="Arial" w:cs="Arial"/>
            <w:lang w:val="pl-PL"/>
          </w:rPr>
          <w:t>2</w:t>
        </w:r>
      </w:smartTag>
      <w:r w:rsidRPr="009C4149">
        <w:rPr>
          <w:rFonts w:ascii="Arial" w:hAnsi="Arial" w:cs="Arial"/>
          <w:lang w:val="pl-PL"/>
        </w:rPr>
        <w:t xml:space="preserve"> powyżej.</w:t>
      </w:r>
    </w:p>
    <w:p w:rsidR="0032390E" w:rsidRPr="009C4149" w:rsidRDefault="0032390E" w:rsidP="009C4149">
      <w:pPr>
        <w:pStyle w:val="LOLglMainL3"/>
        <w:numPr>
          <w:ilvl w:val="0"/>
          <w:numId w:val="24"/>
        </w:numPr>
        <w:tabs>
          <w:tab w:val="left" w:pos="426"/>
        </w:tabs>
        <w:spacing w:before="60" w:after="60" w:line="276" w:lineRule="auto"/>
        <w:ind w:left="426" w:hanging="426"/>
        <w:jc w:val="both"/>
        <w:rPr>
          <w:rFonts w:ascii="Arial" w:hAnsi="Arial" w:cs="Arial"/>
          <w:lang w:val="pl-PL"/>
        </w:rPr>
      </w:pPr>
      <w:r w:rsidRPr="009C4149">
        <w:rPr>
          <w:rFonts w:ascii="Arial" w:hAnsi="Arial" w:cs="Arial"/>
          <w:lang w:val="pl-PL"/>
        </w:rPr>
        <w:t xml:space="preserve">Posiadacze warrantów subskrypcyjnych, o których mowa w ust. </w:t>
      </w:r>
      <w:smartTag w:uri="pwplexatsmarttags/smarttagmodule" w:element="Number2Word">
        <w:r w:rsidRPr="009C4149">
          <w:rPr>
            <w:rFonts w:ascii="Arial" w:hAnsi="Arial" w:cs="Arial"/>
            <w:lang w:val="pl-PL"/>
          </w:rPr>
          <w:t>2</w:t>
        </w:r>
      </w:smartTag>
      <w:r w:rsidRPr="009C4149">
        <w:rPr>
          <w:rFonts w:ascii="Arial" w:hAnsi="Arial" w:cs="Arial"/>
          <w:lang w:val="pl-PL"/>
        </w:rPr>
        <w:t xml:space="preserve"> powyżej, będą uprawnieni do wykonania prawa do objęcia akcji serii D w terminie do dnia </w:t>
      </w:r>
      <w:smartTag w:uri="pwplexatsmarttags/smarttagmodule" w:element="Number2Word">
        <w:r w:rsidRPr="009C4149">
          <w:rPr>
            <w:rFonts w:ascii="Arial" w:hAnsi="Arial" w:cs="Arial"/>
            <w:lang w:val="pl-PL"/>
          </w:rPr>
          <w:t>31</w:t>
        </w:r>
      </w:smartTag>
      <w:r w:rsidRPr="009C4149">
        <w:rPr>
          <w:rFonts w:ascii="Arial" w:hAnsi="Arial" w:cs="Arial"/>
          <w:lang w:val="pl-PL"/>
        </w:rPr>
        <w:t xml:space="preserve"> grudnia </w:t>
      </w:r>
      <w:smartTag w:uri="pwplexatsmarttags/smarttagmodule" w:element="Number2Word">
        <w:r w:rsidRPr="009C4149">
          <w:rPr>
            <w:rFonts w:ascii="Arial" w:hAnsi="Arial" w:cs="Arial"/>
            <w:lang w:val="pl-PL"/>
          </w:rPr>
          <w:t>2021</w:t>
        </w:r>
      </w:smartTag>
      <w:r>
        <w:rPr>
          <w:rFonts w:ascii="Arial" w:hAnsi="Arial" w:cs="Arial"/>
          <w:lang w:val="pl-PL"/>
        </w:rPr>
        <w:t xml:space="preserve"> r.</w:t>
      </w:r>
    </w:p>
    <w:p w:rsidR="0032390E" w:rsidRPr="009C4149" w:rsidRDefault="0032390E" w:rsidP="009C4149">
      <w:pPr>
        <w:pStyle w:val="LOLglMainL3"/>
        <w:numPr>
          <w:ilvl w:val="0"/>
          <w:numId w:val="0"/>
        </w:numPr>
        <w:tabs>
          <w:tab w:val="left" w:pos="1134"/>
        </w:tabs>
        <w:spacing w:before="60" w:after="60" w:line="276" w:lineRule="auto"/>
        <w:jc w:val="both"/>
        <w:rPr>
          <w:rFonts w:ascii="Arial" w:hAnsi="Arial" w:cs="Arial"/>
          <w:lang w:val="pl-PL"/>
        </w:rPr>
      </w:pPr>
    </w:p>
    <w:p w:rsidR="0032390E" w:rsidRPr="009C4149" w:rsidRDefault="0032390E" w:rsidP="009C4149">
      <w:pPr>
        <w:pStyle w:val="LOLglMainL2"/>
        <w:numPr>
          <w:ilvl w:val="0"/>
          <w:numId w:val="0"/>
        </w:numPr>
        <w:spacing w:before="60" w:after="60" w:line="276" w:lineRule="auto"/>
        <w:ind w:left="567"/>
        <w:jc w:val="center"/>
        <w:rPr>
          <w:rFonts w:ascii="Arial" w:hAnsi="Arial" w:cs="Arial"/>
          <w:lang w:val="pl-PL"/>
        </w:rPr>
      </w:pPr>
      <w:r w:rsidRPr="009C4149">
        <w:rPr>
          <w:rFonts w:ascii="Arial" w:hAnsi="Arial" w:cs="Arial"/>
          <w:b/>
          <w:lang w:val="pl-PL"/>
        </w:rPr>
        <w:t>§5b</w:t>
      </w:r>
    </w:p>
    <w:p w:rsidR="0032390E" w:rsidRPr="009C4149" w:rsidRDefault="0032390E" w:rsidP="009C4149">
      <w:pPr>
        <w:pStyle w:val="WGMStyle3"/>
        <w:tabs>
          <w:tab w:val="clear" w:pos="720"/>
          <w:tab w:val="num" w:pos="426"/>
          <w:tab w:val="left" w:pos="1134"/>
        </w:tabs>
        <w:spacing w:before="60" w:after="60" w:line="276" w:lineRule="auto"/>
        <w:ind w:left="426" w:hanging="426"/>
        <w:rPr>
          <w:rFonts w:ascii="Arial" w:hAnsi="Arial" w:cs="Arial"/>
          <w:sz w:val="24"/>
          <w:szCs w:val="24"/>
        </w:rPr>
      </w:pPr>
      <w:r w:rsidRPr="009C4149">
        <w:rPr>
          <w:rFonts w:ascii="Arial" w:hAnsi="Arial" w:cs="Arial"/>
          <w:sz w:val="24"/>
          <w:szCs w:val="24"/>
        </w:rPr>
        <w:t>Warunkowy kapitał zakładowy Spółki wynosi nie więcej niż 29.675,55 zł (słownie: dwadzieścia dziewięć tysięcy sześćset siedemdziesiąt pięć złotych pięćdziesiąt pięć groszy)</w:t>
      </w:r>
      <w:r w:rsidRPr="009C4149" w:rsidDel="003C10ED">
        <w:rPr>
          <w:rFonts w:ascii="Arial" w:hAnsi="Arial" w:cs="Arial"/>
          <w:sz w:val="24"/>
          <w:szCs w:val="24"/>
        </w:rPr>
        <w:t xml:space="preserve"> </w:t>
      </w:r>
      <w:r w:rsidRPr="009C4149">
        <w:rPr>
          <w:rFonts w:ascii="Arial" w:hAnsi="Arial" w:cs="Arial"/>
          <w:sz w:val="24"/>
          <w:szCs w:val="24"/>
        </w:rPr>
        <w:t xml:space="preserve">i dzieli się na nie więcej niż 593.511 (słownie: pięćset dziewięćdziesiąt trzy tysiące pięćset jedenaście) akcji zwykłych na okaziciela serii F o wartości nominalnej </w:t>
      </w:r>
      <w:smartTag w:uri="pwplexatsmarttags/smarttagmodule" w:element="Number2Word">
        <w:r w:rsidRPr="009C4149">
          <w:rPr>
            <w:rFonts w:ascii="Arial" w:hAnsi="Arial" w:cs="Arial"/>
            <w:sz w:val="24"/>
            <w:szCs w:val="24"/>
          </w:rPr>
          <w:t>0,05 zł</w:t>
        </w:r>
      </w:smartTag>
      <w:r w:rsidRPr="009C4149">
        <w:rPr>
          <w:rFonts w:ascii="Arial" w:hAnsi="Arial" w:cs="Arial"/>
          <w:sz w:val="24"/>
          <w:szCs w:val="24"/>
        </w:rPr>
        <w:t xml:space="preserve"> (słownie: pięć groszy) każda. </w:t>
      </w:r>
    </w:p>
    <w:p w:rsidR="0032390E" w:rsidRPr="009C4149" w:rsidRDefault="0032390E" w:rsidP="009C4149">
      <w:pPr>
        <w:pStyle w:val="WGMStyle3"/>
        <w:tabs>
          <w:tab w:val="clear" w:pos="720"/>
          <w:tab w:val="num" w:pos="426"/>
          <w:tab w:val="left" w:pos="1134"/>
        </w:tabs>
        <w:spacing w:before="60" w:after="60" w:line="276" w:lineRule="auto"/>
        <w:ind w:left="426" w:hanging="426"/>
        <w:rPr>
          <w:rFonts w:ascii="Arial" w:hAnsi="Arial" w:cs="Arial"/>
          <w:sz w:val="24"/>
          <w:szCs w:val="24"/>
        </w:rPr>
      </w:pPr>
      <w:r w:rsidRPr="009C4149">
        <w:rPr>
          <w:rFonts w:ascii="Arial" w:hAnsi="Arial" w:cs="Arial"/>
          <w:sz w:val="24"/>
          <w:szCs w:val="24"/>
        </w:rPr>
        <w:t xml:space="preserve">Celem warunkowego podwyższenia kapitału zakładowego jest przyznanie prawa do objęcia akcji serii F posiadaczom warrantów subskrypcyjnych serii C wyemitowanych przez Spółkę na podstawie Uchwały Nr 3 Nadzwyczajnego Walnego Zgromadzenia z dnia 5 marca </w:t>
      </w:r>
      <w:smartTag w:uri="pwplexatsmarttags/smarttagmodule" w:element="Number2Word">
        <w:r w:rsidRPr="009C4149">
          <w:rPr>
            <w:rFonts w:ascii="Arial" w:hAnsi="Arial" w:cs="Arial"/>
            <w:sz w:val="24"/>
            <w:szCs w:val="24"/>
          </w:rPr>
          <w:t>2015</w:t>
        </w:r>
      </w:smartTag>
      <w:r w:rsidRPr="009C4149">
        <w:rPr>
          <w:rFonts w:ascii="Arial" w:hAnsi="Arial" w:cs="Arial"/>
          <w:sz w:val="24"/>
          <w:szCs w:val="24"/>
        </w:rPr>
        <w:t xml:space="preserve"> r. pod warunkiem dopuszczenia i wprowadzenia akcji Spółki do obrotu na rynku regulowanym prowadzonym przez Giełdę Papierów Wartościowych w Warszawie S.A.</w:t>
      </w:r>
    </w:p>
    <w:p w:rsidR="0032390E" w:rsidRPr="009C4149" w:rsidRDefault="0032390E" w:rsidP="009C4149">
      <w:pPr>
        <w:pStyle w:val="WGMStyle3"/>
        <w:tabs>
          <w:tab w:val="clear" w:pos="720"/>
          <w:tab w:val="num" w:pos="426"/>
          <w:tab w:val="left" w:pos="1134"/>
        </w:tabs>
        <w:spacing w:before="60" w:after="60" w:line="276" w:lineRule="auto"/>
        <w:ind w:left="426" w:hanging="426"/>
        <w:rPr>
          <w:rFonts w:ascii="Arial" w:hAnsi="Arial" w:cs="Arial"/>
          <w:sz w:val="24"/>
          <w:szCs w:val="24"/>
        </w:rPr>
      </w:pPr>
      <w:r w:rsidRPr="009C4149">
        <w:rPr>
          <w:rFonts w:ascii="Arial" w:hAnsi="Arial" w:cs="Arial"/>
          <w:sz w:val="24"/>
          <w:szCs w:val="24"/>
        </w:rPr>
        <w:t xml:space="preserve">Uprawnionymi do objęcia akcji serii F będą posiadacze warrantów subskrypcyjnych, o których mowa w ust. </w:t>
      </w:r>
      <w:smartTag w:uri="pwplexatsmarttags/smarttagmodule" w:element="Number2Word">
        <w:r w:rsidRPr="009C4149">
          <w:rPr>
            <w:rFonts w:ascii="Arial" w:hAnsi="Arial" w:cs="Arial"/>
            <w:sz w:val="24"/>
            <w:szCs w:val="24"/>
          </w:rPr>
          <w:t>2</w:t>
        </w:r>
      </w:smartTag>
      <w:r w:rsidRPr="009C4149">
        <w:rPr>
          <w:rFonts w:ascii="Arial" w:hAnsi="Arial" w:cs="Arial"/>
          <w:sz w:val="24"/>
          <w:szCs w:val="24"/>
        </w:rPr>
        <w:t xml:space="preserve"> powyżej.</w:t>
      </w:r>
    </w:p>
    <w:p w:rsidR="0032390E" w:rsidRPr="009C4149" w:rsidRDefault="0032390E" w:rsidP="009C4149">
      <w:pPr>
        <w:pStyle w:val="WGMStyle3"/>
        <w:tabs>
          <w:tab w:val="clear" w:pos="720"/>
          <w:tab w:val="num" w:pos="426"/>
          <w:tab w:val="left" w:pos="1134"/>
        </w:tabs>
        <w:spacing w:before="60" w:after="60" w:line="276" w:lineRule="auto"/>
        <w:ind w:left="426" w:hanging="426"/>
        <w:rPr>
          <w:rFonts w:ascii="Arial" w:hAnsi="Arial" w:cs="Arial"/>
          <w:sz w:val="24"/>
          <w:szCs w:val="24"/>
        </w:rPr>
      </w:pPr>
      <w:r w:rsidRPr="009C4149">
        <w:rPr>
          <w:rFonts w:ascii="Arial" w:hAnsi="Arial" w:cs="Arial"/>
          <w:sz w:val="24"/>
          <w:szCs w:val="24"/>
        </w:rPr>
        <w:t xml:space="preserve">Posiadacze warrantów subskrypcyjnych, o których mowa w ust. </w:t>
      </w:r>
      <w:smartTag w:uri="pwplexatsmarttags/smarttagmodule" w:element="Number2Word">
        <w:r w:rsidRPr="009C4149">
          <w:rPr>
            <w:rFonts w:ascii="Arial" w:hAnsi="Arial" w:cs="Arial"/>
            <w:sz w:val="24"/>
            <w:szCs w:val="24"/>
          </w:rPr>
          <w:t>2</w:t>
        </w:r>
      </w:smartTag>
      <w:r w:rsidRPr="009C4149">
        <w:rPr>
          <w:rFonts w:ascii="Arial" w:hAnsi="Arial" w:cs="Arial"/>
          <w:sz w:val="24"/>
          <w:szCs w:val="24"/>
        </w:rPr>
        <w:t xml:space="preserve"> powyżej, będą uprawnieni do wykonania prawa do objęcia akcji serii F w terminie do </w:t>
      </w:r>
      <w:r>
        <w:rPr>
          <w:rFonts w:ascii="Arial" w:hAnsi="Arial" w:cs="Arial"/>
          <w:sz w:val="24"/>
          <w:szCs w:val="24"/>
        </w:rPr>
        <w:t>5 marca</w:t>
      </w:r>
      <w:r w:rsidRPr="009C4149">
        <w:rPr>
          <w:rFonts w:ascii="Arial" w:hAnsi="Arial" w:cs="Arial"/>
          <w:sz w:val="24"/>
          <w:szCs w:val="24"/>
        </w:rPr>
        <w:t xml:space="preserve"> 2025</w:t>
      </w:r>
      <w:r>
        <w:rPr>
          <w:rFonts w:ascii="Arial" w:hAnsi="Arial" w:cs="Arial"/>
          <w:sz w:val="24"/>
          <w:szCs w:val="24"/>
        </w:rPr>
        <w:t xml:space="preserve"> r.</w:t>
      </w:r>
    </w:p>
    <w:p w:rsidR="0032390E" w:rsidRPr="009C4149" w:rsidRDefault="0032390E" w:rsidP="004534DB">
      <w:pPr>
        <w:pStyle w:val="WGMStyle3"/>
        <w:numPr>
          <w:ilvl w:val="0"/>
          <w:numId w:val="0"/>
        </w:numPr>
        <w:outlineLvl w:val="2"/>
        <w:rPr>
          <w:rFonts w:ascii="Arial" w:hAnsi="Arial" w:cs="Arial"/>
          <w:sz w:val="24"/>
          <w:szCs w:val="24"/>
        </w:rPr>
      </w:pP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r w:rsidRPr="00DC4613">
        <w:rPr>
          <w:rFonts w:ascii="Arial" w:hAnsi="Arial" w:cs="Arial"/>
          <w:b/>
          <w:sz w:val="24"/>
          <w:szCs w:val="24"/>
          <w:lang w:eastAsia="en-US"/>
        </w:rPr>
        <w:br/>
        <w:t>Kapitały rezerwowe</w:t>
      </w:r>
    </w:p>
    <w:p w:rsidR="0032390E" w:rsidRPr="00DC4613" w:rsidRDefault="0032390E" w:rsidP="00DC4613">
      <w:pPr>
        <w:spacing w:before="120" w:after="120"/>
        <w:jc w:val="both"/>
        <w:rPr>
          <w:rFonts w:ascii="Arial" w:hAnsi="Arial" w:cs="Arial"/>
          <w:kern w:val="20"/>
          <w:sz w:val="24"/>
          <w:szCs w:val="24"/>
        </w:rPr>
      </w:pPr>
      <w:r w:rsidRPr="00DC4613">
        <w:rPr>
          <w:rFonts w:ascii="Arial" w:hAnsi="Arial" w:cs="Arial"/>
          <w:kern w:val="20"/>
          <w:sz w:val="24"/>
          <w:szCs w:val="24"/>
        </w:rPr>
        <w:t xml:space="preserve">Spółka może tworzyć kapitały rezerwowe na mocy uchwał Walnego Zgromadzenia. </w:t>
      </w:r>
    </w:p>
    <w:p w:rsidR="0032390E"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r w:rsidRPr="00DC4613">
        <w:rPr>
          <w:rFonts w:ascii="Arial" w:hAnsi="Arial" w:cs="Arial"/>
          <w:b/>
          <w:sz w:val="24"/>
          <w:szCs w:val="24"/>
          <w:lang w:eastAsia="en-US"/>
        </w:rPr>
        <w:br/>
        <w:t>Umorzenie akcji</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Akcje Spółki mogą być umorzone na podstawie uchwały Walnego Zgromadzenia za zgodą akcjonariusza, którego akcje mają zostać umorzone (umorzenie dobrowolne).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Akcjonariuszowi, którego akcje zostały umorzone, przysługuje z tego tytułu wynagrodzenie. Wysokość wynagrodzenia nie może być niższa od wartości przypadających na akcje aktywów netto wykazanych w sprawozdaniu finansowym za ostatni rok obrotowy, pomniejszonych o kwotę przeznaczoną do podziału między akcjonariuszy. Za zgodą akcjonariusza umorzenie może nastąpić bez wynagrodzenia.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Umorzenie akcji wymaga obniżenia kapitału zakładowego. </w:t>
      </w:r>
    </w:p>
    <w:p w:rsidR="0032390E" w:rsidRPr="00DC4613" w:rsidRDefault="0032390E" w:rsidP="00DC4613">
      <w:pPr>
        <w:keepNext/>
        <w:numPr>
          <w:ilvl w:val="1"/>
          <w:numId w:val="3"/>
        </w:numPr>
        <w:spacing w:before="360" w:after="120"/>
        <w:jc w:val="center"/>
        <w:outlineLvl w:val="1"/>
        <w:rPr>
          <w:rFonts w:ascii="Arial" w:hAnsi="Arial" w:cs="Arial"/>
          <w:b/>
          <w:bCs/>
          <w:caps/>
          <w:sz w:val="24"/>
          <w:szCs w:val="24"/>
        </w:rPr>
      </w:pPr>
      <w:r w:rsidRPr="00DC4613">
        <w:rPr>
          <w:rFonts w:ascii="Arial" w:hAnsi="Arial" w:cs="Arial"/>
          <w:b/>
          <w:bCs/>
          <w:caps/>
          <w:sz w:val="24"/>
          <w:szCs w:val="24"/>
        </w:rPr>
        <w:t>WŁADZE</w:t>
      </w:r>
      <w:r w:rsidRPr="00DC4613">
        <w:rPr>
          <w:rFonts w:ascii="Arial" w:hAnsi="Arial" w:cs="Arial"/>
          <w:b/>
          <w:caps/>
          <w:sz w:val="24"/>
          <w:szCs w:val="24"/>
        </w:rPr>
        <w:t xml:space="preserve"> SPÓŁKI</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keepNext/>
        <w:spacing w:before="120" w:after="120"/>
        <w:jc w:val="both"/>
        <w:outlineLvl w:val="1"/>
        <w:rPr>
          <w:rFonts w:ascii="Arial" w:hAnsi="Arial" w:cs="Arial"/>
          <w:sz w:val="24"/>
          <w:szCs w:val="24"/>
        </w:rPr>
      </w:pPr>
      <w:r w:rsidRPr="00DC4613">
        <w:rPr>
          <w:rFonts w:ascii="Arial" w:hAnsi="Arial" w:cs="Arial"/>
          <w:sz w:val="24"/>
          <w:szCs w:val="24"/>
        </w:rPr>
        <w:t>Władzami Spółki są:</w:t>
      </w:r>
      <w:r>
        <w:rPr>
          <w:rFonts w:ascii="Arial" w:hAnsi="Arial" w:cs="Arial"/>
          <w:sz w:val="24"/>
          <w:szCs w:val="24"/>
        </w:rPr>
        <w:t xml:space="preserve">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Walne Zgromadzenie;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Zarząd; oraz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Rada Nadzorcza. </w:t>
      </w:r>
    </w:p>
    <w:p w:rsidR="0032390E" w:rsidRPr="00DC4613" w:rsidRDefault="0032390E" w:rsidP="00DC4613">
      <w:pPr>
        <w:keepNext/>
        <w:numPr>
          <w:ilvl w:val="1"/>
          <w:numId w:val="3"/>
        </w:numPr>
        <w:spacing w:before="360" w:after="120"/>
        <w:jc w:val="center"/>
        <w:outlineLvl w:val="1"/>
        <w:rPr>
          <w:rFonts w:ascii="Arial" w:hAnsi="Arial" w:cs="Arial"/>
          <w:b/>
          <w:caps/>
          <w:sz w:val="24"/>
          <w:szCs w:val="24"/>
        </w:rPr>
      </w:pPr>
      <w:r w:rsidRPr="00DC4613">
        <w:rPr>
          <w:rFonts w:ascii="Arial" w:hAnsi="Arial" w:cs="Arial"/>
          <w:b/>
          <w:caps/>
          <w:sz w:val="24"/>
          <w:szCs w:val="24"/>
        </w:rPr>
        <w:t>WALNE ZGROMADZENIE</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Walne Zgromadzenia mogą odbywać się w siedzibie Spółki w Warszawie.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Walne Zgromadzenie jest ważne bez względu na liczbę reprezentowanych na nim akcji.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Do Dnia Dopuszczenia Nadzwyczajne Walne Zgromadzenie zwoływać będzie Zarząd z własnej inicjatywy lub na pisemny wniosek Rady Nadzorczej, Przewodniczącego Rady Nadzorczej, Wiceprzewodniczącego Rady Nadzorczej lub akcjonariuszy reprezentujących co najmniej pięć procent kapitału zakładowego Spółki. Walne Zgromadzenie zwoływać się będzie przez ogłoszenie, które powinno być dokonane co najmniej na trzy tygodnie przed terminem Walnego Zgromadzenia. Jeżeli wszystkie akcje wyemitowane przez Spółkę są imienne, Walne Zgromadzenie może być zwołane za pomocą listów poleconych lub przesyłek nadanych pocztą kurierską, wysłanych co najmniej dwa tygodnie przed terminem Walnego Zgromadzenia. Zwołanie Nadzwyczajnego Walnego Zgromadzenia powinno nastąpić w ciągu dwóch tygodni od daty złożenia wniosku. Walne Zgromadzenie powinno się odbyć nie później niż w terminie jednego miesiąca od daty zwołania.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Do Dnia Dopuszczenia Walne Zgromadzenie może zostać zwołane przez Radę Nadzorczą, Przewodniczącego Rady Nadzorczej, Wiceprzewodniczącego Rady Nadzorczej lub akcjonariusza Spółki w przypadku: </w:t>
      </w:r>
    </w:p>
    <w:p w:rsidR="0032390E" w:rsidRPr="00DC4613" w:rsidRDefault="0032390E" w:rsidP="00DC4613">
      <w:pPr>
        <w:numPr>
          <w:ilvl w:val="0"/>
          <w:numId w:val="11"/>
        </w:numPr>
        <w:spacing w:before="120" w:after="120"/>
        <w:jc w:val="both"/>
        <w:outlineLvl w:val="3"/>
        <w:rPr>
          <w:rFonts w:ascii="Arial" w:hAnsi="Arial" w:cs="Arial"/>
          <w:sz w:val="24"/>
          <w:szCs w:val="24"/>
        </w:rPr>
      </w:pPr>
      <w:r w:rsidRPr="00DC4613">
        <w:rPr>
          <w:rFonts w:ascii="Arial" w:hAnsi="Arial" w:cs="Arial"/>
          <w:sz w:val="24"/>
          <w:szCs w:val="24"/>
        </w:rPr>
        <w:t>gdy Zarząd nie zwołał Zwyczajnego Walnego Zgromadzenia w terminie 6 (sześć) miesięcy po upływie każdego roku obrotowego; lub</w:t>
      </w:r>
      <w:r>
        <w:rPr>
          <w:rFonts w:ascii="Arial" w:hAnsi="Arial" w:cs="Arial"/>
          <w:sz w:val="24"/>
          <w:szCs w:val="24"/>
        </w:rPr>
        <w:t xml:space="preserve"> </w:t>
      </w:r>
    </w:p>
    <w:p w:rsidR="0032390E" w:rsidRPr="00DC4613" w:rsidRDefault="0032390E" w:rsidP="00DC4613">
      <w:pPr>
        <w:numPr>
          <w:ilvl w:val="0"/>
          <w:numId w:val="11"/>
        </w:numPr>
        <w:spacing w:before="120" w:after="120"/>
        <w:jc w:val="both"/>
        <w:outlineLvl w:val="3"/>
        <w:rPr>
          <w:rFonts w:ascii="Arial" w:hAnsi="Arial" w:cs="Arial"/>
          <w:sz w:val="24"/>
          <w:szCs w:val="24"/>
        </w:rPr>
      </w:pPr>
      <w:r w:rsidRPr="00DC4613">
        <w:rPr>
          <w:rFonts w:ascii="Arial" w:hAnsi="Arial" w:cs="Arial"/>
          <w:sz w:val="24"/>
          <w:szCs w:val="24"/>
        </w:rPr>
        <w:t xml:space="preserve">jeżeli pomimo złożenia wniosku, o którym mowa w ust. 3 powyżej, Zarząd nie zwołał Nadzwyczajnego Walnego Zgromadzenia w terminach, o których mowa w ust. 3 powyżej.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Do Dnia Dopuszczenia Rada Nadzorcza, Przewodniczący Rady Nadzorczej, Wiceprzewodniczący Rady Nadzorczej oraz akcjonariusze Spółki reprezentujący co najmniej pięć procent kapitału zakładowego Spółki mogą żądać umieszczenia poszczególnych spraw na porządku obrad najbliższego Walnego Zgromadzenia. Z zastrzeżeniem obowiązujących przepisów prawa, żądanie to zgłoszone po zwołaniu Walnego Zgromadzenia, będzie traktowane jako wniosek o zwołanie Nadzwyczajnego Walnego Zgromadzenia.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Od Dnia Dopuszczenia dopuszczalny jest udział w Walnym Zgromadzeniu przy wykorzystaniu środków komunikacji elektronicznej, z zastrzeżeniem poniższych postanowień. W przypadku, gdy ogłoszenie o zwołaniu Walnego Zgromadzenia zawiera informację o możliwości uczestniczenia przez akcjonariuszy w Walnym Zgromadzeniu przy wykorzystaniu środków komunikacji elektronicznej, Spółka jest zobowiązana zapewnić akcjonariuszom możliwość uczestniczenia w Walnym Zgromadzeniu przy wykorzystaniu środków komunikacji elektronicznej.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Szczegółowe zasady przeprowadzania Walnego Zgromadzenia przy wykorzystaniu środków komunikacji elektronicznej określa Zarząd, przy uwzględnieniu postanowień Regulaminu Walnego Zgromadzenia. Zarząd ogłasza zasady na stronie internetowej Spółki wraz z ogłoszeniem o zwołaniu walnego zgromadzenia. Zasady te powinny umożliwiać: </w:t>
      </w:r>
    </w:p>
    <w:p w:rsidR="0032390E" w:rsidRPr="00DC4613" w:rsidRDefault="0032390E" w:rsidP="00DC4613">
      <w:pPr>
        <w:numPr>
          <w:ilvl w:val="0"/>
          <w:numId w:val="9"/>
        </w:numPr>
        <w:spacing w:before="120" w:after="120"/>
        <w:jc w:val="both"/>
        <w:outlineLvl w:val="3"/>
        <w:rPr>
          <w:rFonts w:ascii="Arial" w:hAnsi="Arial" w:cs="Arial"/>
          <w:sz w:val="24"/>
          <w:szCs w:val="24"/>
        </w:rPr>
      </w:pPr>
      <w:r w:rsidRPr="00DC4613">
        <w:rPr>
          <w:rFonts w:ascii="Arial" w:hAnsi="Arial" w:cs="Arial"/>
          <w:sz w:val="24"/>
          <w:szCs w:val="24"/>
        </w:rPr>
        <w:t xml:space="preserve">transmisję obrad Walnego Zgromadzenia w czasie rzeczywistym, </w:t>
      </w:r>
    </w:p>
    <w:p w:rsidR="0032390E" w:rsidRPr="00DC4613" w:rsidRDefault="0032390E" w:rsidP="00DC4613">
      <w:pPr>
        <w:numPr>
          <w:ilvl w:val="0"/>
          <w:numId w:val="9"/>
        </w:numPr>
        <w:spacing w:before="120" w:after="120"/>
        <w:jc w:val="both"/>
        <w:outlineLvl w:val="3"/>
        <w:rPr>
          <w:rFonts w:ascii="Arial" w:hAnsi="Arial" w:cs="Arial"/>
          <w:sz w:val="24"/>
          <w:szCs w:val="24"/>
        </w:rPr>
      </w:pPr>
      <w:r w:rsidRPr="00DC4613">
        <w:rPr>
          <w:rFonts w:ascii="Arial" w:hAnsi="Arial" w:cs="Arial"/>
          <w:sz w:val="24"/>
          <w:szCs w:val="24"/>
        </w:rPr>
        <w:t>dwustronną komunikację w czasie rzeczywistym, w ramach której akcjonariusze będą mogli wypowiadać się w toku obrad Walnego Zgromadzenia przebywając w miejscu innym niż miejsce obrad,</w:t>
      </w:r>
      <w:r>
        <w:rPr>
          <w:rFonts w:ascii="Arial" w:hAnsi="Arial" w:cs="Arial"/>
          <w:sz w:val="24"/>
          <w:szCs w:val="24"/>
        </w:rPr>
        <w:t xml:space="preserve"> </w:t>
      </w:r>
    </w:p>
    <w:p w:rsidR="0032390E" w:rsidRPr="00DC4613" w:rsidRDefault="0032390E" w:rsidP="00DC4613">
      <w:pPr>
        <w:numPr>
          <w:ilvl w:val="0"/>
          <w:numId w:val="9"/>
        </w:numPr>
        <w:spacing w:before="120" w:after="120"/>
        <w:jc w:val="both"/>
        <w:outlineLvl w:val="3"/>
        <w:rPr>
          <w:rFonts w:ascii="Arial" w:hAnsi="Arial" w:cs="Arial"/>
          <w:sz w:val="24"/>
          <w:szCs w:val="24"/>
        </w:rPr>
      </w:pPr>
      <w:r w:rsidRPr="00DC4613">
        <w:rPr>
          <w:rFonts w:ascii="Arial" w:hAnsi="Arial" w:cs="Arial"/>
          <w:sz w:val="24"/>
          <w:szCs w:val="24"/>
        </w:rPr>
        <w:t xml:space="preserve">wykonywanie osobiście przez akcjonariusza lub przez pełnomocnika prawa głosu w toku Walnego Zgromadzenia, poza miejscem odbywania Walnego Zgromadzenia.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Członkowie Rady Nadzorczej oraz Zarządu powinni uczestniczyć w obradach Walnego Zgromadzenia w składzie umożliwiającym udzielenie merytorycznej odpowiedzi na pytania zadawane w trakcie Walnego Zgromadzenia. </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Każda akcja serii A daje prawo do dwóch głosów. Każda inna akcja daje prawo do jednego głosu.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Uchwały Walnego Zgromadzenia wymagają sprawy zastrzeżone przepisami Kodeksu spółek handlowych lub postanowieniami niniejszego statutu.</w:t>
      </w:r>
      <w:r>
        <w:rPr>
          <w:rFonts w:ascii="Arial" w:hAnsi="Arial" w:cs="Arial"/>
          <w:kern w:val="20"/>
          <w:sz w:val="24"/>
          <w:szCs w:val="24"/>
        </w:rPr>
        <w:t xml:space="preserve">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Nabycie i zbycie nieruchomości, użytkowania wieczystego lub udziału w nieruchomości nie wymagają uchwały Walnego Zgromadzenia. </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Do Dnia Dopuszczenia Walne Zgromadzenie, z zastrzeżeniem odmiennych bezwzględnie obowiązujących wymogów prawa oraz postanowień niniejszego statutu, podejmować będzie uchwały zwykłą większością głosów bez względu na liczbę obecnych akcjonariuszy i reprezentowanych akcji Spółki, przy czym podjęcie uchwał w następujących sprawach wymagać będzie uzyskania większości co najmniej 89% (osiemdziesiąt dziewięć procent) głosów oddanych przy kworum wymagającym obecności akcjonariuszy reprezentujących co najmniej 89% (osiemdziesiąt dziewięć procent) ogólnej liczby głosów w kapitale zakładowym Spółki:</w:t>
      </w:r>
      <w:r>
        <w:rPr>
          <w:rFonts w:ascii="Arial" w:hAnsi="Arial" w:cs="Arial"/>
          <w:kern w:val="20"/>
          <w:sz w:val="24"/>
          <w:szCs w:val="24"/>
        </w:rPr>
        <w:t xml:space="preserve"> </w:t>
      </w:r>
    </w:p>
    <w:p w:rsidR="0032390E" w:rsidRPr="00DC4613" w:rsidRDefault="0032390E" w:rsidP="00DC4613">
      <w:pPr>
        <w:numPr>
          <w:ilvl w:val="0"/>
          <w:numId w:val="5"/>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zbycie i wydzierżawienie przedsiębiorstwa lub jego zorganizowanej części, </w:t>
      </w:r>
    </w:p>
    <w:p w:rsidR="0032390E" w:rsidRPr="00DC4613" w:rsidRDefault="0032390E" w:rsidP="00DC4613">
      <w:pPr>
        <w:numPr>
          <w:ilvl w:val="0"/>
          <w:numId w:val="5"/>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ustanowienie ograniczonego prawa rzeczowego na przedsiębiorstwie lub jego zorganizowanej części; </w:t>
      </w:r>
    </w:p>
    <w:p w:rsidR="0032390E" w:rsidRPr="00DC4613" w:rsidRDefault="0032390E" w:rsidP="00DC4613">
      <w:pPr>
        <w:numPr>
          <w:ilvl w:val="0"/>
          <w:numId w:val="5"/>
        </w:numPr>
        <w:spacing w:before="120" w:after="120" w:line="260" w:lineRule="atLeast"/>
        <w:jc w:val="both"/>
        <w:outlineLvl w:val="3"/>
        <w:rPr>
          <w:rFonts w:ascii="Arial" w:hAnsi="Arial" w:cs="Arial"/>
          <w:sz w:val="24"/>
          <w:szCs w:val="24"/>
        </w:rPr>
      </w:pPr>
      <w:r w:rsidRPr="00DC4613">
        <w:rPr>
          <w:rFonts w:ascii="Arial" w:hAnsi="Arial" w:cs="Arial"/>
          <w:sz w:val="24"/>
          <w:szCs w:val="24"/>
        </w:rPr>
        <w:t>emisja przez Spółkę innych niż akcje papierów wartościowych, w tym w szczególności emisja obligacji zamiennych na akcje;</w:t>
      </w:r>
      <w:r>
        <w:rPr>
          <w:rFonts w:ascii="Arial" w:hAnsi="Arial" w:cs="Arial"/>
          <w:sz w:val="24"/>
          <w:szCs w:val="24"/>
        </w:rPr>
        <w:t xml:space="preserve"> </w:t>
      </w:r>
    </w:p>
    <w:p w:rsidR="0032390E" w:rsidRPr="00DC4613" w:rsidRDefault="0032390E" w:rsidP="00DC4613">
      <w:pPr>
        <w:numPr>
          <w:ilvl w:val="0"/>
          <w:numId w:val="5"/>
        </w:numPr>
        <w:spacing w:before="120" w:after="120"/>
        <w:jc w:val="both"/>
        <w:outlineLvl w:val="3"/>
        <w:rPr>
          <w:rFonts w:ascii="Arial" w:hAnsi="Arial" w:cs="Arial"/>
          <w:sz w:val="24"/>
          <w:szCs w:val="24"/>
        </w:rPr>
      </w:pPr>
      <w:r w:rsidRPr="00DC4613">
        <w:rPr>
          <w:rFonts w:ascii="Arial" w:hAnsi="Arial" w:cs="Arial"/>
          <w:sz w:val="24"/>
          <w:szCs w:val="24"/>
        </w:rPr>
        <w:t>zmiana przedmiotu działalności Spółki;</w:t>
      </w:r>
      <w:r>
        <w:rPr>
          <w:rFonts w:ascii="Arial" w:hAnsi="Arial" w:cs="Arial"/>
          <w:sz w:val="24"/>
          <w:szCs w:val="24"/>
        </w:rPr>
        <w:t xml:space="preserve"> </w:t>
      </w:r>
    </w:p>
    <w:p w:rsidR="0032390E" w:rsidRPr="00DC4613" w:rsidRDefault="0032390E" w:rsidP="00DC4613">
      <w:pPr>
        <w:numPr>
          <w:ilvl w:val="0"/>
          <w:numId w:val="5"/>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wyrażanie zgody na nabywanie akcji własnych oraz umorzenie akcji Spółki; </w:t>
      </w:r>
    </w:p>
    <w:p w:rsidR="0032390E" w:rsidRPr="00DC4613" w:rsidRDefault="0032390E" w:rsidP="00DC4613">
      <w:pPr>
        <w:numPr>
          <w:ilvl w:val="0"/>
          <w:numId w:val="5"/>
        </w:numPr>
        <w:spacing w:before="120" w:after="120" w:line="260" w:lineRule="atLeast"/>
        <w:jc w:val="both"/>
        <w:outlineLvl w:val="3"/>
        <w:rPr>
          <w:rFonts w:ascii="Arial" w:hAnsi="Arial" w:cs="Arial"/>
          <w:sz w:val="24"/>
          <w:szCs w:val="24"/>
        </w:rPr>
      </w:pPr>
      <w:r w:rsidRPr="00DC4613">
        <w:rPr>
          <w:rFonts w:ascii="Arial" w:hAnsi="Arial" w:cs="Arial"/>
          <w:sz w:val="24"/>
          <w:szCs w:val="24"/>
        </w:rPr>
        <w:t>połączenie, podział i przekształcenie Spółki;</w:t>
      </w:r>
      <w:r>
        <w:rPr>
          <w:rFonts w:ascii="Arial" w:hAnsi="Arial" w:cs="Arial"/>
          <w:sz w:val="24"/>
          <w:szCs w:val="24"/>
        </w:rPr>
        <w:t xml:space="preserve"> </w:t>
      </w:r>
    </w:p>
    <w:p w:rsidR="0032390E" w:rsidRPr="00DC4613" w:rsidRDefault="0032390E" w:rsidP="00DC4613">
      <w:pPr>
        <w:numPr>
          <w:ilvl w:val="0"/>
          <w:numId w:val="5"/>
        </w:numPr>
        <w:spacing w:before="120" w:after="120" w:line="260" w:lineRule="atLeast"/>
        <w:jc w:val="both"/>
        <w:outlineLvl w:val="3"/>
        <w:rPr>
          <w:rFonts w:ascii="Arial" w:hAnsi="Arial" w:cs="Arial"/>
          <w:sz w:val="24"/>
          <w:szCs w:val="24"/>
        </w:rPr>
      </w:pPr>
      <w:r w:rsidRPr="00DC4613">
        <w:rPr>
          <w:rFonts w:ascii="Arial" w:hAnsi="Arial" w:cs="Arial"/>
          <w:sz w:val="24"/>
          <w:szCs w:val="24"/>
        </w:rPr>
        <w:t>rozwiązanie i likwidacja Spółki;</w:t>
      </w:r>
      <w:r>
        <w:rPr>
          <w:rFonts w:ascii="Arial" w:hAnsi="Arial" w:cs="Arial"/>
          <w:sz w:val="24"/>
          <w:szCs w:val="24"/>
        </w:rPr>
        <w:t xml:space="preserve"> </w:t>
      </w:r>
    </w:p>
    <w:p w:rsidR="0032390E" w:rsidRPr="00DC4613" w:rsidRDefault="0032390E" w:rsidP="00DC4613">
      <w:pPr>
        <w:numPr>
          <w:ilvl w:val="0"/>
          <w:numId w:val="5"/>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zmiana statutu Spółki; </w:t>
      </w:r>
    </w:p>
    <w:p w:rsidR="0032390E" w:rsidRPr="00DC4613" w:rsidRDefault="0032390E" w:rsidP="00DC4613">
      <w:pPr>
        <w:numPr>
          <w:ilvl w:val="0"/>
          <w:numId w:val="5"/>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podwyższenie i obniżenie kapitału zakładowego Spółki, z zastrzeżeniem ust. 2 poniżej; </w:t>
      </w:r>
    </w:p>
    <w:p w:rsidR="0032390E" w:rsidRPr="00DC4613" w:rsidRDefault="0032390E" w:rsidP="00DC4613">
      <w:pPr>
        <w:numPr>
          <w:ilvl w:val="0"/>
          <w:numId w:val="5"/>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wyłączenie prawa poboru; </w:t>
      </w:r>
    </w:p>
    <w:p w:rsidR="0032390E" w:rsidRPr="00DC4613" w:rsidRDefault="0032390E" w:rsidP="00DC4613">
      <w:pPr>
        <w:numPr>
          <w:ilvl w:val="0"/>
          <w:numId w:val="5"/>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zatwierdzenie oraz zmiana regulaminu Rady Nadzorczej; </w:t>
      </w:r>
    </w:p>
    <w:p w:rsidR="0032390E" w:rsidRPr="00DC4613" w:rsidRDefault="0032390E" w:rsidP="00DC4613">
      <w:pPr>
        <w:numPr>
          <w:ilvl w:val="0"/>
          <w:numId w:val="5"/>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podział zysku, wypłata dywidendy i ustalenie dnia dywidendy przez Spółkę; </w:t>
      </w:r>
    </w:p>
    <w:p w:rsidR="0032390E" w:rsidRPr="00DC4613" w:rsidRDefault="0032390E" w:rsidP="00DC4613">
      <w:pPr>
        <w:numPr>
          <w:ilvl w:val="0"/>
          <w:numId w:val="5"/>
        </w:numPr>
        <w:spacing w:before="120" w:after="120" w:line="260" w:lineRule="atLeast"/>
        <w:jc w:val="both"/>
        <w:outlineLvl w:val="3"/>
        <w:rPr>
          <w:rFonts w:ascii="Arial" w:hAnsi="Arial" w:cs="Arial"/>
          <w:sz w:val="24"/>
          <w:szCs w:val="24"/>
        </w:rPr>
      </w:pPr>
      <w:r w:rsidRPr="00DC4613">
        <w:rPr>
          <w:rFonts w:ascii="Arial" w:hAnsi="Arial" w:cs="Arial"/>
          <w:sz w:val="24"/>
          <w:szCs w:val="24"/>
        </w:rPr>
        <w:t>upoważnienia Zarządu do wypłaty zaliczek na poczet przewidywanej dywidendy;</w:t>
      </w:r>
      <w:r>
        <w:rPr>
          <w:rFonts w:ascii="Arial" w:hAnsi="Arial" w:cs="Arial"/>
          <w:sz w:val="24"/>
          <w:szCs w:val="24"/>
        </w:rPr>
        <w:t xml:space="preserve"> </w:t>
      </w:r>
    </w:p>
    <w:p w:rsidR="0032390E" w:rsidRPr="00DC4613" w:rsidRDefault="0032390E" w:rsidP="00DC4613">
      <w:pPr>
        <w:numPr>
          <w:ilvl w:val="0"/>
          <w:numId w:val="5"/>
        </w:numPr>
        <w:spacing w:before="120" w:after="120" w:line="260" w:lineRule="atLeast"/>
        <w:jc w:val="both"/>
        <w:outlineLvl w:val="3"/>
        <w:rPr>
          <w:rFonts w:ascii="Arial" w:hAnsi="Arial" w:cs="Arial"/>
          <w:sz w:val="24"/>
          <w:szCs w:val="24"/>
        </w:rPr>
      </w:pPr>
      <w:r w:rsidRPr="00DC4613">
        <w:rPr>
          <w:rFonts w:ascii="Arial" w:hAnsi="Arial" w:cs="Arial"/>
          <w:sz w:val="24"/>
          <w:szCs w:val="24"/>
        </w:rPr>
        <w:t>uchwały, które zgodnie z prawem będą konieczne w celu przeprowadzenia pierwszej oferty publicznej akcji Spółki;</w:t>
      </w:r>
      <w:r>
        <w:rPr>
          <w:rFonts w:ascii="Arial" w:hAnsi="Arial" w:cs="Arial"/>
          <w:sz w:val="24"/>
          <w:szCs w:val="24"/>
        </w:rPr>
        <w:t xml:space="preserve"> </w:t>
      </w:r>
    </w:p>
    <w:p w:rsidR="0032390E" w:rsidRPr="00DC4613" w:rsidRDefault="0032390E" w:rsidP="00DC4613">
      <w:pPr>
        <w:numPr>
          <w:ilvl w:val="0"/>
          <w:numId w:val="5"/>
        </w:numPr>
        <w:spacing w:before="120" w:after="120" w:line="260" w:lineRule="atLeast"/>
        <w:jc w:val="both"/>
        <w:outlineLvl w:val="3"/>
        <w:rPr>
          <w:rFonts w:ascii="Arial" w:hAnsi="Arial" w:cs="Arial"/>
          <w:sz w:val="24"/>
          <w:szCs w:val="24"/>
        </w:rPr>
      </w:pPr>
      <w:r w:rsidRPr="00DC4613">
        <w:rPr>
          <w:rFonts w:ascii="Arial" w:hAnsi="Arial" w:cs="Arial"/>
          <w:sz w:val="24"/>
          <w:szCs w:val="24"/>
        </w:rPr>
        <w:t>zmiana zasad wynagradzania członków Rady Nadzorczej;</w:t>
      </w:r>
      <w:r>
        <w:rPr>
          <w:rFonts w:ascii="Arial" w:hAnsi="Arial" w:cs="Arial"/>
          <w:sz w:val="24"/>
          <w:szCs w:val="24"/>
        </w:rPr>
        <w:t xml:space="preserve"> </w:t>
      </w:r>
    </w:p>
    <w:p w:rsidR="0032390E" w:rsidRPr="00DC4613" w:rsidRDefault="0032390E" w:rsidP="00DC4613">
      <w:pPr>
        <w:numPr>
          <w:ilvl w:val="0"/>
          <w:numId w:val="5"/>
        </w:numPr>
        <w:spacing w:before="120" w:after="120" w:line="260" w:lineRule="atLeast"/>
        <w:jc w:val="both"/>
        <w:outlineLvl w:val="3"/>
        <w:rPr>
          <w:rFonts w:ascii="Arial" w:hAnsi="Arial" w:cs="Arial"/>
          <w:kern w:val="20"/>
          <w:sz w:val="24"/>
          <w:szCs w:val="24"/>
        </w:rPr>
      </w:pPr>
      <w:r w:rsidRPr="00DC4613">
        <w:rPr>
          <w:rFonts w:ascii="Arial" w:hAnsi="Arial" w:cs="Arial"/>
          <w:sz w:val="24"/>
          <w:szCs w:val="24"/>
        </w:rPr>
        <w:t>ustalanie wynagrodzenia członków Zarządu;</w:t>
      </w:r>
      <w:r>
        <w:rPr>
          <w:rFonts w:ascii="Arial" w:hAnsi="Arial" w:cs="Arial"/>
          <w:sz w:val="24"/>
          <w:szCs w:val="24"/>
        </w:rPr>
        <w:t xml:space="preserve"> </w:t>
      </w:r>
    </w:p>
    <w:p w:rsidR="0032390E" w:rsidRPr="00DC4613" w:rsidRDefault="0032390E" w:rsidP="00DC4613">
      <w:pPr>
        <w:numPr>
          <w:ilvl w:val="0"/>
          <w:numId w:val="5"/>
        </w:numPr>
        <w:spacing w:before="120" w:after="120"/>
        <w:jc w:val="both"/>
        <w:outlineLvl w:val="3"/>
        <w:rPr>
          <w:rFonts w:ascii="Arial" w:hAnsi="Arial" w:cs="Arial"/>
          <w:sz w:val="24"/>
          <w:szCs w:val="24"/>
        </w:rPr>
      </w:pPr>
      <w:r w:rsidRPr="00DC4613">
        <w:rPr>
          <w:rFonts w:ascii="Arial" w:hAnsi="Arial" w:cs="Arial"/>
          <w:sz w:val="24"/>
          <w:szCs w:val="24"/>
        </w:rPr>
        <w:t>zawarcie umowy, o której mowa w art. 7 Kodeksu spółek handlowych;</w:t>
      </w:r>
      <w:r>
        <w:rPr>
          <w:rFonts w:ascii="Arial" w:hAnsi="Arial" w:cs="Arial"/>
          <w:sz w:val="24"/>
          <w:szCs w:val="24"/>
        </w:rPr>
        <w:t xml:space="preserve"> </w:t>
      </w:r>
    </w:p>
    <w:p w:rsidR="0032390E" w:rsidRPr="00DC4613" w:rsidRDefault="0032390E" w:rsidP="00DC4613">
      <w:pPr>
        <w:ind w:left="709"/>
        <w:jc w:val="both"/>
        <w:rPr>
          <w:rFonts w:ascii="Arial" w:hAnsi="Arial" w:cs="Arial"/>
          <w:sz w:val="24"/>
          <w:szCs w:val="24"/>
        </w:rPr>
      </w:pPr>
      <w:r w:rsidRPr="00DC4613">
        <w:rPr>
          <w:rFonts w:ascii="Arial" w:hAnsi="Arial" w:cs="Arial"/>
          <w:sz w:val="24"/>
          <w:szCs w:val="24"/>
        </w:rPr>
        <w:t>z zastrzeżeniem, iż w przypadku, gdy pomimo prawidłowego dwukrotnego, zawiadomienia, listem poleconym lub za pośrednictwem kuriera, dokonanego w odstępach co najmniej 14 (czternaście) dni pomiędzy każdym z nich, na Walnym Zgromadzeniu z tym samym porządkiem obrad nie zostanie spełniony warunek kworum wskazany powyżej, Walne Zgromadzenie będzie mogło podejmować uchwały niezależnie od liczby reprezentowanych na nim głosów, a uchwały podejmowane będą zwykłą większością głosów lub większością wynikającą z bezwzględnie obowiązujących przepisów prawa. W takim przypadku Walne Zgromadzenie będzie mogło podejmować tylko te uchwały, które były objęte porządkiem obrad przekazanym uprzednio dwukrotnie akcjonariuszom Spółki.</w:t>
      </w:r>
      <w:r>
        <w:rPr>
          <w:rFonts w:ascii="Arial" w:hAnsi="Arial" w:cs="Arial"/>
          <w:sz w:val="24"/>
          <w:szCs w:val="24"/>
        </w:rPr>
        <w:t xml:space="preserve">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Do Dnia Dopuszczenia, jeżeli nastąpi naruszenie przez Spółkę wskaźników finansowych wynikających z dokumentacji związanej z finansowaniem udzielonym Spółce przez bank („</w:t>
      </w:r>
      <w:r w:rsidRPr="00DC4613">
        <w:rPr>
          <w:rFonts w:ascii="Arial" w:hAnsi="Arial" w:cs="Arial"/>
          <w:b/>
          <w:kern w:val="20"/>
          <w:sz w:val="24"/>
          <w:szCs w:val="24"/>
        </w:rPr>
        <w:t>Dokumentacja Finansowa</w:t>
      </w:r>
      <w:r w:rsidRPr="00DC4613">
        <w:rPr>
          <w:rFonts w:ascii="Arial" w:hAnsi="Arial" w:cs="Arial"/>
          <w:kern w:val="20"/>
          <w:sz w:val="24"/>
          <w:szCs w:val="24"/>
        </w:rPr>
        <w:t>"), EMH przysługiwać będzie prawo uruchomienia trybu sanacji kapitału polegającego na podwyższeniu kapitału zakładowego Spółki o kwotę wynikającą z Dokumentacji Finansowej, po cenie emisyjnej wskazanej przez EMH („</w:t>
      </w:r>
      <w:r w:rsidRPr="00DC4613">
        <w:rPr>
          <w:rFonts w:ascii="Arial" w:hAnsi="Arial" w:cs="Arial"/>
          <w:b/>
          <w:kern w:val="20"/>
          <w:sz w:val="24"/>
          <w:szCs w:val="24"/>
        </w:rPr>
        <w:t>Sanacja Kapitału</w:t>
      </w:r>
      <w:r w:rsidRPr="00DC4613">
        <w:rPr>
          <w:rFonts w:ascii="Arial" w:hAnsi="Arial" w:cs="Arial"/>
          <w:kern w:val="20"/>
          <w:sz w:val="24"/>
          <w:szCs w:val="24"/>
        </w:rPr>
        <w:t xml:space="preserve">"). Zarząd obowiązany jest poinformować EMH i pozostałych akcjonariuszy o przypadku naruszenia przez Spółkę wskaźników finansowych wynikających z Dokumentacji Finansowej w terminie 14 dni. Uchwała w sprawie podwyższenia kapitału zakładowego Spółki w trybie Sanacji Kapitału będzie zapadała zwykłą większością głosów. </w:t>
      </w:r>
    </w:p>
    <w:p w:rsidR="0032390E" w:rsidRPr="00DC4613" w:rsidRDefault="0032390E" w:rsidP="00DC4613">
      <w:pPr>
        <w:numPr>
          <w:ilvl w:val="2"/>
          <w:numId w:val="3"/>
        </w:numPr>
        <w:spacing w:before="120" w:after="120" w:line="260" w:lineRule="atLeast"/>
        <w:jc w:val="both"/>
        <w:outlineLvl w:val="2"/>
        <w:rPr>
          <w:rFonts w:ascii="Arial" w:hAnsi="Arial" w:cs="Arial"/>
          <w:color w:val="000000"/>
          <w:kern w:val="20"/>
          <w:sz w:val="24"/>
          <w:szCs w:val="24"/>
        </w:rPr>
      </w:pPr>
      <w:r w:rsidRPr="00DC4613">
        <w:rPr>
          <w:rFonts w:ascii="Arial" w:hAnsi="Arial" w:cs="Arial"/>
          <w:kern w:val="20"/>
          <w:sz w:val="24"/>
          <w:szCs w:val="24"/>
        </w:rPr>
        <w:t xml:space="preserve">Do Dnia Dopuszczenia w przypadku wyboru przez EMH trybu Sanacji Kapitału, Założyciele będą mieli prawo żądania udzielenia im przez EMH pożyczki w celu opłacenia akcji obejmowanych przez nich w związku z Sanacją Kapitału. </w:t>
      </w:r>
      <w:r w:rsidRPr="00DC4613">
        <w:rPr>
          <w:rFonts w:ascii="Arial" w:hAnsi="Arial" w:cs="Arial"/>
          <w:color w:val="000000"/>
          <w:kern w:val="20"/>
          <w:sz w:val="24"/>
          <w:szCs w:val="24"/>
        </w:rPr>
        <w:t>W przypadku zgłoszenia takiego żądania pożyczka zostanie udzielona przez EMH na następujących warunkach:</w:t>
      </w:r>
    </w:p>
    <w:p w:rsidR="0032390E" w:rsidRPr="00DC4613" w:rsidRDefault="0032390E" w:rsidP="00DC4613">
      <w:pPr>
        <w:numPr>
          <w:ilvl w:val="0"/>
          <w:numId w:val="12"/>
        </w:numPr>
        <w:spacing w:before="120" w:after="120" w:line="260" w:lineRule="atLeast"/>
        <w:jc w:val="both"/>
        <w:outlineLvl w:val="3"/>
        <w:rPr>
          <w:rFonts w:ascii="Arial" w:hAnsi="Arial" w:cs="Arial"/>
          <w:sz w:val="24"/>
          <w:szCs w:val="24"/>
        </w:rPr>
      </w:pPr>
      <w:r w:rsidRPr="00DC4613">
        <w:rPr>
          <w:rFonts w:ascii="Arial" w:hAnsi="Arial" w:cs="Arial"/>
          <w:sz w:val="24"/>
          <w:szCs w:val="24"/>
        </w:rPr>
        <w:t>kwota pożyczki będzie równa cenie akcji obejmowanych przez  każdego z Założycieli w związku z Sanacją Kapitału;</w:t>
      </w:r>
    </w:p>
    <w:p w:rsidR="0032390E" w:rsidRPr="00DC4613" w:rsidRDefault="0032390E" w:rsidP="00DC4613">
      <w:pPr>
        <w:numPr>
          <w:ilvl w:val="0"/>
          <w:numId w:val="12"/>
        </w:numPr>
        <w:spacing w:before="120" w:after="120" w:line="260" w:lineRule="atLeast"/>
        <w:jc w:val="both"/>
        <w:outlineLvl w:val="3"/>
        <w:rPr>
          <w:rFonts w:ascii="Arial" w:hAnsi="Arial" w:cs="Arial"/>
          <w:sz w:val="24"/>
          <w:szCs w:val="24"/>
        </w:rPr>
      </w:pPr>
      <w:r w:rsidRPr="00DC4613">
        <w:rPr>
          <w:rFonts w:ascii="Arial" w:hAnsi="Arial" w:cs="Arial"/>
          <w:sz w:val="24"/>
          <w:szCs w:val="24"/>
        </w:rPr>
        <w:t>oprocentowanie pożyczki wynosić będzie nie więcej niż osiem procent w skali roku;</w:t>
      </w:r>
      <w:r>
        <w:rPr>
          <w:rFonts w:ascii="Arial" w:hAnsi="Arial" w:cs="Arial"/>
          <w:sz w:val="24"/>
          <w:szCs w:val="24"/>
        </w:rPr>
        <w:t xml:space="preserve"> </w:t>
      </w:r>
    </w:p>
    <w:p w:rsidR="0032390E" w:rsidRPr="00DC4613" w:rsidRDefault="0032390E" w:rsidP="00DC4613">
      <w:pPr>
        <w:numPr>
          <w:ilvl w:val="0"/>
          <w:numId w:val="12"/>
        </w:numPr>
        <w:spacing w:before="120" w:after="120" w:line="260" w:lineRule="atLeast"/>
        <w:jc w:val="both"/>
        <w:outlineLvl w:val="3"/>
        <w:rPr>
          <w:rFonts w:ascii="Arial" w:hAnsi="Arial" w:cs="Arial"/>
          <w:sz w:val="24"/>
          <w:szCs w:val="24"/>
        </w:rPr>
      </w:pPr>
      <w:r w:rsidRPr="00DC4613">
        <w:rPr>
          <w:rFonts w:ascii="Arial" w:hAnsi="Arial" w:cs="Arial"/>
          <w:sz w:val="24"/>
          <w:szCs w:val="24"/>
        </w:rPr>
        <w:t>termin spłaty pożyczki przypadać będzie nie wcześniej niż sto dwadzieścia dni od dnia zapłaty przez danego Założyciela ceny emisyjnej za akcje emitowane w związku z Sanacją Kapitału.</w:t>
      </w:r>
      <w:r>
        <w:rPr>
          <w:rFonts w:ascii="Arial" w:hAnsi="Arial" w:cs="Arial"/>
          <w:sz w:val="24"/>
          <w:szCs w:val="24"/>
        </w:rPr>
        <w:t xml:space="preserve">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Do Dnia Dopuszczenia do kompetencji Walnego Zgromadzenia należy wyrażenie zgody na zawarcie przez Spółkę umowy kredytu, pożyczki, poręczenia lub innej podobnej umowy z członkiem Zarządu, Rady Nadzorczej, prokurentem, likwidatorem albo na rzecz którejkolwiek z tych osób.</w:t>
      </w:r>
      <w:r>
        <w:rPr>
          <w:rFonts w:ascii="Arial" w:hAnsi="Arial" w:cs="Arial"/>
          <w:kern w:val="20"/>
          <w:sz w:val="24"/>
          <w:szCs w:val="24"/>
        </w:rPr>
        <w:t xml:space="preserve">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Do Dnia Dopuszczenia, poszczególne sprawy umieszczone w porządku obrad Walnego Zgromadzenia na wniosek akcjonariusza lub akcjonariuszy mogą być usunięte z porządku obrad lub można zaniechać ich rozpatrzenia pod warunkiem uzyskania uprzedniej zgody wszystkich akcjonariuszy, którzy zgłosili taki wniosek, poparty uchwałą Walnego Zgromadzenia, podjętą większością dwóch trzecich oddanych głosów.</w:t>
      </w:r>
      <w:r>
        <w:rPr>
          <w:rFonts w:ascii="Arial" w:hAnsi="Arial" w:cs="Arial"/>
          <w:kern w:val="20"/>
          <w:sz w:val="24"/>
          <w:szCs w:val="24"/>
        </w:rPr>
        <w:t xml:space="preserve">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Do Dnia Dopuszczenia uchwała o istotnej zmianie przedmiotu działalności Spółki nie wymaga wykupu akcji Spółki w myśl art. 416 § 4 Kodeksu spółek handlowych, o ile zostanie powzięta większością dwóch trzecich głosów i o ile na Walnym Zgromadzeniu reprezentowana będzie co najmniej połowa kapitału zakładowego. </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Od Dnia Dopuszczenia, uchwały Walnego Zgromadzenia zapadają zwykłą większością głosów, chyba że przepisy prawa lub postanowienia niniejszego statutu przewidują surowsze wymogi dla powzięcia danej uchwały.</w:t>
      </w:r>
      <w:r>
        <w:rPr>
          <w:rFonts w:ascii="Arial" w:hAnsi="Arial" w:cs="Arial"/>
          <w:kern w:val="20"/>
          <w:sz w:val="24"/>
          <w:szCs w:val="24"/>
        </w:rPr>
        <w:t xml:space="preserve">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Od Dnia Dopuszczenia, do kompetencji Walnego Zgromadzenia, oprócz innych spraw zastrzeżonych przepisami Kodeksu spółek handlowych, należy: </w:t>
      </w:r>
    </w:p>
    <w:p w:rsidR="0032390E" w:rsidRPr="00DC4613" w:rsidRDefault="0032390E" w:rsidP="00DC4613">
      <w:pPr>
        <w:numPr>
          <w:ilvl w:val="0"/>
          <w:numId w:val="20"/>
        </w:numPr>
        <w:spacing w:before="120" w:after="120"/>
        <w:jc w:val="both"/>
        <w:outlineLvl w:val="3"/>
        <w:rPr>
          <w:rFonts w:ascii="Arial" w:hAnsi="Arial" w:cs="Arial"/>
          <w:sz w:val="24"/>
          <w:szCs w:val="24"/>
        </w:rPr>
      </w:pPr>
      <w:r w:rsidRPr="00DC4613">
        <w:rPr>
          <w:rFonts w:ascii="Arial" w:hAnsi="Arial" w:cs="Arial"/>
          <w:sz w:val="24"/>
          <w:szCs w:val="24"/>
        </w:rPr>
        <w:t>powoływanie i odwoływanie Prezesa Zarządu,</w:t>
      </w:r>
      <w:r>
        <w:rPr>
          <w:rFonts w:ascii="Arial" w:hAnsi="Arial" w:cs="Arial"/>
          <w:sz w:val="24"/>
          <w:szCs w:val="24"/>
        </w:rPr>
        <w:t xml:space="preserve"> </w:t>
      </w:r>
    </w:p>
    <w:p w:rsidR="0032390E" w:rsidRPr="00DC4613" w:rsidRDefault="0032390E" w:rsidP="00DC4613">
      <w:pPr>
        <w:numPr>
          <w:ilvl w:val="0"/>
          <w:numId w:val="20"/>
        </w:numPr>
        <w:spacing w:before="120" w:after="120"/>
        <w:jc w:val="both"/>
        <w:outlineLvl w:val="3"/>
        <w:rPr>
          <w:rFonts w:ascii="Arial" w:hAnsi="Arial" w:cs="Arial"/>
          <w:sz w:val="24"/>
          <w:szCs w:val="24"/>
        </w:rPr>
      </w:pPr>
      <w:r w:rsidRPr="00DC4613">
        <w:rPr>
          <w:rFonts w:ascii="Arial" w:hAnsi="Arial" w:cs="Arial"/>
          <w:sz w:val="24"/>
          <w:szCs w:val="24"/>
        </w:rPr>
        <w:t>powoływanie i odwoływanie członków Rady Nadzorczej,</w:t>
      </w:r>
      <w:r>
        <w:rPr>
          <w:rFonts w:ascii="Arial" w:hAnsi="Arial" w:cs="Arial"/>
          <w:sz w:val="24"/>
          <w:szCs w:val="24"/>
        </w:rPr>
        <w:t xml:space="preserve"> </w:t>
      </w:r>
    </w:p>
    <w:p w:rsidR="0032390E" w:rsidRPr="00DC4613" w:rsidRDefault="0032390E" w:rsidP="00DC4613">
      <w:pPr>
        <w:numPr>
          <w:ilvl w:val="0"/>
          <w:numId w:val="20"/>
        </w:numPr>
        <w:spacing w:before="120" w:after="120"/>
        <w:jc w:val="both"/>
        <w:outlineLvl w:val="3"/>
        <w:rPr>
          <w:rFonts w:ascii="Arial" w:hAnsi="Arial" w:cs="Arial"/>
          <w:sz w:val="24"/>
          <w:szCs w:val="24"/>
        </w:rPr>
      </w:pPr>
      <w:r w:rsidRPr="00DC4613">
        <w:rPr>
          <w:rFonts w:ascii="Arial" w:hAnsi="Arial" w:cs="Arial"/>
          <w:sz w:val="24"/>
          <w:szCs w:val="24"/>
        </w:rPr>
        <w:t xml:space="preserve">ustalanie liczby członków Rady Nadzorczej, </w:t>
      </w:r>
    </w:p>
    <w:p w:rsidR="0032390E" w:rsidRPr="00DC4613" w:rsidRDefault="0032390E" w:rsidP="00DC4613">
      <w:pPr>
        <w:numPr>
          <w:ilvl w:val="0"/>
          <w:numId w:val="20"/>
        </w:numPr>
        <w:spacing w:before="120" w:after="120"/>
        <w:jc w:val="both"/>
        <w:outlineLvl w:val="3"/>
        <w:rPr>
          <w:rFonts w:ascii="Arial" w:hAnsi="Arial" w:cs="Arial"/>
          <w:sz w:val="24"/>
          <w:szCs w:val="24"/>
        </w:rPr>
      </w:pPr>
      <w:r w:rsidRPr="00DC4613">
        <w:rPr>
          <w:rFonts w:ascii="Arial" w:hAnsi="Arial" w:cs="Arial"/>
          <w:sz w:val="24"/>
          <w:szCs w:val="24"/>
        </w:rPr>
        <w:t>zatwierdzanie regulaminu Rady Nadzorczej,</w:t>
      </w:r>
      <w:r>
        <w:rPr>
          <w:rFonts w:ascii="Arial" w:hAnsi="Arial" w:cs="Arial"/>
          <w:sz w:val="24"/>
          <w:szCs w:val="24"/>
        </w:rPr>
        <w:t xml:space="preserve"> </w:t>
      </w:r>
    </w:p>
    <w:p w:rsidR="0032390E" w:rsidRPr="00DC4613" w:rsidRDefault="0032390E" w:rsidP="00DC4613">
      <w:pPr>
        <w:numPr>
          <w:ilvl w:val="0"/>
          <w:numId w:val="20"/>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uchwalanie wynagrodzenia członków Rady Nadzorczej, </w:t>
      </w:r>
    </w:p>
    <w:p w:rsidR="0032390E" w:rsidRPr="00DC4613" w:rsidRDefault="0032390E" w:rsidP="00DC4613">
      <w:pPr>
        <w:numPr>
          <w:ilvl w:val="0"/>
          <w:numId w:val="20"/>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wyrażenie zgody na zawarcie przez Spółkę umowy kredytu, pożyczki i poręczenia lub innej podobnej umowy z członkiem Zarządu, Rady Nadzorczej, prokurentem, likwidatorem albo na rzecz którejkolwiek z tych osób,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Od Dnia Dopuszczenia w sytuacji określonej w § 21 ust. 7 do kompetencji Walnego Zgromadzenia należą również sprawy określone w § 21 ust. 6 pkt 8) – 12). </w:t>
      </w:r>
    </w:p>
    <w:p w:rsidR="0032390E" w:rsidRPr="00DC4613" w:rsidRDefault="0032390E" w:rsidP="00DC4613">
      <w:pPr>
        <w:keepNext/>
        <w:numPr>
          <w:ilvl w:val="1"/>
          <w:numId w:val="3"/>
        </w:numPr>
        <w:spacing w:before="360" w:after="120"/>
        <w:jc w:val="center"/>
        <w:outlineLvl w:val="1"/>
        <w:rPr>
          <w:rFonts w:ascii="Arial" w:hAnsi="Arial" w:cs="Arial"/>
          <w:b/>
          <w:caps/>
          <w:sz w:val="24"/>
          <w:szCs w:val="24"/>
        </w:rPr>
      </w:pPr>
      <w:r w:rsidRPr="00DC4613">
        <w:rPr>
          <w:rFonts w:ascii="Arial" w:hAnsi="Arial" w:cs="Arial"/>
          <w:b/>
          <w:caps/>
          <w:sz w:val="24"/>
          <w:szCs w:val="24"/>
        </w:rPr>
        <w:t>ZARZĄD</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Do Dnia Dopuszczenia Zarząd składa się z od trzech do pięciu członków powoływanych na wspólną kadencję, zgodnie z poniższa procedurą: </w:t>
      </w:r>
    </w:p>
    <w:p w:rsidR="0032390E" w:rsidRPr="00DC4613" w:rsidRDefault="0032390E" w:rsidP="00DC4613">
      <w:pPr>
        <w:numPr>
          <w:ilvl w:val="0"/>
          <w:numId w:val="6"/>
        </w:numPr>
        <w:spacing w:before="120" w:after="120"/>
        <w:jc w:val="both"/>
        <w:outlineLvl w:val="3"/>
        <w:rPr>
          <w:rFonts w:ascii="Arial" w:hAnsi="Arial" w:cs="Arial"/>
          <w:sz w:val="24"/>
          <w:szCs w:val="24"/>
        </w:rPr>
      </w:pPr>
      <w:r w:rsidRPr="00DC4613">
        <w:rPr>
          <w:rFonts w:ascii="Arial" w:hAnsi="Arial" w:cs="Arial"/>
          <w:sz w:val="24"/>
          <w:szCs w:val="24"/>
        </w:rPr>
        <w:t xml:space="preserve">EMH jest uprawniony do powoływania i odwoływania czterech członków Zarządu, w tym Prezesa Zarządu oraz członka Zarządu ds. Finansowych, oraz odwoływania wszystkich członków Zarządu powołanych przez Walne Zgromadzenie do Dnia Emisji włącznie, z zastrzeżeniem postanowień pkt 8) i następnych poniżej. </w:t>
      </w:r>
    </w:p>
    <w:p w:rsidR="0032390E" w:rsidRPr="00DC4613" w:rsidRDefault="0032390E" w:rsidP="00DC4613">
      <w:pPr>
        <w:numPr>
          <w:ilvl w:val="0"/>
          <w:numId w:val="6"/>
        </w:numPr>
        <w:spacing w:before="120" w:after="120"/>
        <w:jc w:val="both"/>
        <w:outlineLvl w:val="3"/>
        <w:rPr>
          <w:rFonts w:ascii="Arial" w:hAnsi="Arial" w:cs="Arial"/>
          <w:sz w:val="24"/>
          <w:szCs w:val="24"/>
        </w:rPr>
      </w:pPr>
      <w:r w:rsidRPr="00DC4613">
        <w:rPr>
          <w:rFonts w:ascii="Arial" w:hAnsi="Arial" w:cs="Arial"/>
          <w:sz w:val="24"/>
          <w:szCs w:val="24"/>
        </w:rPr>
        <w:t xml:space="preserve">Założyciele działający łącznie są uprawnieni do powoływania i odwoływania jednego członka Zarządu. </w:t>
      </w:r>
    </w:p>
    <w:p w:rsidR="0032390E" w:rsidRPr="00DC4613" w:rsidRDefault="0032390E" w:rsidP="00DC4613">
      <w:pPr>
        <w:numPr>
          <w:ilvl w:val="0"/>
          <w:numId w:val="6"/>
        </w:numPr>
        <w:spacing w:before="120" w:after="120"/>
        <w:jc w:val="both"/>
        <w:outlineLvl w:val="3"/>
        <w:rPr>
          <w:rFonts w:ascii="Arial" w:hAnsi="Arial" w:cs="Arial"/>
          <w:sz w:val="24"/>
          <w:szCs w:val="24"/>
        </w:rPr>
      </w:pPr>
      <w:r w:rsidRPr="00DC4613">
        <w:rPr>
          <w:rFonts w:ascii="Arial" w:hAnsi="Arial" w:cs="Arial"/>
          <w:sz w:val="24"/>
          <w:szCs w:val="24"/>
        </w:rPr>
        <w:t xml:space="preserve">Powoływanie i odwoływanie członków Zarządu będzie dokonywane w drodze pisemnego oświadczenia EMH lub Założycieli dostarczonego Spółce oraz osobie powoływanej do Zarządu. </w:t>
      </w:r>
    </w:p>
    <w:p w:rsidR="0032390E" w:rsidRPr="00DC4613" w:rsidRDefault="0032390E" w:rsidP="00DC4613">
      <w:pPr>
        <w:numPr>
          <w:ilvl w:val="0"/>
          <w:numId w:val="6"/>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Jeżeli z innych przyczyn niż odwołanie przez EMH z Ważnego Powodu, wygaśnie mandat: </w:t>
      </w:r>
    </w:p>
    <w:p w:rsidR="0032390E" w:rsidRPr="00DC4613" w:rsidRDefault="0032390E" w:rsidP="00DC4613">
      <w:pPr>
        <w:numPr>
          <w:ilvl w:val="1"/>
          <w:numId w:val="6"/>
        </w:numPr>
        <w:tabs>
          <w:tab w:val="clear" w:pos="1440"/>
        </w:tabs>
        <w:spacing w:before="120" w:after="120" w:line="260" w:lineRule="atLeast"/>
        <w:ind w:left="1985" w:hanging="567"/>
        <w:jc w:val="both"/>
        <w:outlineLvl w:val="3"/>
        <w:rPr>
          <w:rFonts w:ascii="Arial" w:hAnsi="Arial" w:cs="Arial"/>
          <w:sz w:val="24"/>
          <w:szCs w:val="24"/>
        </w:rPr>
      </w:pPr>
      <w:r w:rsidRPr="00DC4613">
        <w:rPr>
          <w:rFonts w:ascii="Arial" w:hAnsi="Arial" w:cs="Arial"/>
          <w:sz w:val="24"/>
          <w:szCs w:val="24"/>
        </w:rPr>
        <w:t xml:space="preserve">     Prezesa Zarządu powołanego do pełnienia tej funkcji przez Walne Zgromadzenie do Dnia Emisji włącznie, EMH powoła na jego miejsce w skład Zarządu osobę wybraną wspólnie przez Założycieli spośród trzech kandydatów wskazanych przez EMH. W razie niedokonania wyboru kandydata przez Założycieli, EMH powoła w skład Zarządu jednego z trzech wskazanych uprzednio przez siebie kandydatów;</w:t>
      </w:r>
      <w:r>
        <w:rPr>
          <w:rFonts w:ascii="Arial" w:hAnsi="Arial" w:cs="Arial"/>
          <w:sz w:val="24"/>
          <w:szCs w:val="24"/>
        </w:rPr>
        <w:t xml:space="preserve"> </w:t>
      </w:r>
    </w:p>
    <w:p w:rsidR="0032390E" w:rsidRPr="00DC4613" w:rsidRDefault="0032390E" w:rsidP="00DC4613">
      <w:pPr>
        <w:numPr>
          <w:ilvl w:val="1"/>
          <w:numId w:val="6"/>
        </w:numPr>
        <w:tabs>
          <w:tab w:val="clear" w:pos="1440"/>
        </w:tabs>
        <w:spacing w:before="120" w:after="120" w:line="260" w:lineRule="atLeast"/>
        <w:ind w:left="1985" w:hanging="567"/>
        <w:jc w:val="both"/>
        <w:outlineLvl w:val="3"/>
        <w:rPr>
          <w:rFonts w:ascii="Arial" w:hAnsi="Arial" w:cs="Arial"/>
          <w:sz w:val="24"/>
          <w:szCs w:val="24"/>
        </w:rPr>
      </w:pPr>
      <w:r w:rsidRPr="00DC4613">
        <w:rPr>
          <w:rFonts w:ascii="Arial" w:hAnsi="Arial" w:cs="Arial"/>
          <w:sz w:val="24"/>
          <w:szCs w:val="24"/>
        </w:rPr>
        <w:t xml:space="preserve">     innego niż Prezes Zarządu członka Zarządu powołanego przez Walne Zgromadzenie do Dnia Emisji włącznie, EMH powoła na jego miejsce w skład Zarządu osobę przez siebie wybraną, spośród trzech kandydatów wskazanych przez Założycieli, w razie niedokonania wyboru kandydata przez EMH, Założyciele działający łącznie powołają w skład Zarządu jednego z trzech wskazanych uprzednio przez siebie kandydatów. </w:t>
      </w:r>
    </w:p>
    <w:p w:rsidR="0032390E" w:rsidRPr="00DC4613" w:rsidRDefault="0032390E" w:rsidP="00DC4613">
      <w:pPr>
        <w:ind w:left="1418" w:firstLine="22"/>
        <w:jc w:val="both"/>
        <w:rPr>
          <w:rFonts w:ascii="Arial" w:hAnsi="Arial" w:cs="Arial"/>
          <w:sz w:val="24"/>
          <w:szCs w:val="24"/>
        </w:rPr>
      </w:pPr>
      <w:r w:rsidRPr="00DC4613">
        <w:rPr>
          <w:rFonts w:ascii="Arial" w:hAnsi="Arial" w:cs="Arial"/>
          <w:sz w:val="24"/>
          <w:szCs w:val="24"/>
        </w:rPr>
        <w:t xml:space="preserve">W powyższych przypadkach, postanowienia pkt 8 zdanie 3 i 4, będą miały odpowiednie zastosowanie. </w:t>
      </w:r>
    </w:p>
    <w:p w:rsidR="0032390E" w:rsidRPr="00DC4613" w:rsidRDefault="0032390E" w:rsidP="00DC4613">
      <w:pPr>
        <w:numPr>
          <w:ilvl w:val="0"/>
          <w:numId w:val="6"/>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Jeżeli któryś z członków Zarządu powołanych przez EMH zostanie odwołany lub jego mandat wygaśnie z innych przyczyn, co spowoduje zmniejszenie liczby członków Zarządu poniżej trzech osób, a EMH nie powoła nowego członka Zarządu na jego miejsce w ciągu czternastu dni od otrzymania zawiadomienia od Zarządu, wówczas taki nowy członek Zarządu będzie mógł zostać powołany przez Założycieli działających łącznie. </w:t>
      </w:r>
    </w:p>
    <w:p w:rsidR="0032390E" w:rsidRPr="00DC4613" w:rsidRDefault="0032390E" w:rsidP="00DC4613">
      <w:pPr>
        <w:numPr>
          <w:ilvl w:val="0"/>
          <w:numId w:val="6"/>
        </w:numPr>
        <w:spacing w:before="120" w:after="120" w:line="260" w:lineRule="atLeast"/>
        <w:jc w:val="both"/>
        <w:outlineLvl w:val="3"/>
        <w:rPr>
          <w:rFonts w:ascii="Arial" w:hAnsi="Arial" w:cs="Arial"/>
          <w:sz w:val="24"/>
          <w:szCs w:val="24"/>
        </w:rPr>
      </w:pPr>
      <w:r w:rsidRPr="00DC4613">
        <w:rPr>
          <w:rFonts w:ascii="Arial" w:hAnsi="Arial" w:cs="Arial"/>
          <w:sz w:val="24"/>
          <w:szCs w:val="24"/>
        </w:rPr>
        <w:t>EMH może odwołać członka Zarządu powołanego przez Założycieli w trybie określonym w pkt 5 powyżej wyłącznie pod warunkiem, że jednocześnie powoła innego członka Zarządu odpowiednio w trybie określonym w pkt 1 powyżej.</w:t>
      </w:r>
      <w:r>
        <w:rPr>
          <w:rFonts w:ascii="Arial" w:hAnsi="Arial" w:cs="Arial"/>
          <w:sz w:val="24"/>
          <w:szCs w:val="24"/>
        </w:rPr>
        <w:t xml:space="preserve"> </w:t>
      </w:r>
    </w:p>
    <w:p w:rsidR="0032390E" w:rsidRPr="00DC4613" w:rsidRDefault="0032390E" w:rsidP="00DC4613">
      <w:pPr>
        <w:numPr>
          <w:ilvl w:val="0"/>
          <w:numId w:val="6"/>
        </w:numPr>
        <w:spacing w:before="120" w:after="120" w:line="260" w:lineRule="atLeast"/>
        <w:jc w:val="both"/>
        <w:outlineLvl w:val="3"/>
        <w:rPr>
          <w:rFonts w:ascii="Arial" w:hAnsi="Arial" w:cs="Arial"/>
          <w:sz w:val="24"/>
          <w:szCs w:val="24"/>
        </w:rPr>
      </w:pPr>
      <w:r w:rsidRPr="00DC4613">
        <w:rPr>
          <w:rFonts w:ascii="Arial" w:hAnsi="Arial" w:cs="Arial"/>
          <w:sz w:val="24"/>
          <w:szCs w:val="24"/>
        </w:rPr>
        <w:t>Rada Nadzorcza może odwołać każdego członka Zarządu w każdym czasie w sytuacji, gdy taki członek Zarządu zostanie skazany prawomocnym wyrokiem sądu karnego za działanie na szkodę Spółki.</w:t>
      </w:r>
      <w:r>
        <w:rPr>
          <w:rFonts w:ascii="Arial" w:hAnsi="Arial" w:cs="Arial"/>
          <w:sz w:val="24"/>
          <w:szCs w:val="24"/>
        </w:rPr>
        <w:t xml:space="preserve"> </w:t>
      </w:r>
    </w:p>
    <w:p w:rsidR="0032390E" w:rsidRPr="00DC4613" w:rsidRDefault="0032390E" w:rsidP="00DC4613">
      <w:pPr>
        <w:numPr>
          <w:ilvl w:val="0"/>
          <w:numId w:val="6"/>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Członków Zarządu powołanych przez Walne Zgromadzenie do Dnia Emisji włącznie, EMH może odwołać z Zarządu (lub pełnionych w Zarządzie funkcji) jedynie z Ważnych Powodów. W razie wystąpienia Ważnych Powodów, odwołać można wyłącznie tego członka Zarządu, którego Ważne Powody dotyczą, chyba, że zajdzie przypadek Znaczącego Pogorszenia Wyników, w którym to przypadku, można odwołać cały skład Zarządu. O ile nie zaistnieją Ważne Powody, po upływie kadencji członków Zarządu powołanych przez Walne Zgromadzenie do Dnia Emisji włącznie, EMH zobowiązany jest do powołania tych członków Zarządu na następną kadencję (w tym także na te same funkcje, jakie pełnili w Zarządzie przed upływem kadencji). Zdanie poprzedzające stosuje się odpowiednio do powoływania do Zarządu na kolejne kadencje. </w:t>
      </w:r>
    </w:p>
    <w:p w:rsidR="0032390E" w:rsidRPr="00DC4613" w:rsidRDefault="0032390E" w:rsidP="00DC4613">
      <w:pPr>
        <w:numPr>
          <w:ilvl w:val="0"/>
          <w:numId w:val="6"/>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Jeżeli zajdą Ważne Powody do odwołania z Zarządu lub z pełnionych w Zarządzie funkcji członków Zarządu powołanych przez Walne Zgromadzenie do Dnia Emisji włącznie, i EMH odwoła któregokolwiek, niektórych lub wszystkich spośród wyżej wskazanych osób, wówczas Spółka zatrudni wskazanego przez EMH Renomowanego Headhuntera w celu wyboru nowych członków Zarządu. Renomowany Headhunter przedstawi EMH i Założycielom dwóch kandydatów przypadających na każde miejsce w Zarządzie, posiadających odpowiednie doświadczenie oraz reputację. Na każde miejsce w Zarządzie Założyciele działający łącznie będą mogli zgłosić veto wobec jednego kandydata na członka Zarządu. EMH będzie miał prawo wybrać jednego nowego członka Zarządu na każde miejsce w Zarządzie spośród kandydatów, wobec których Założyciele nie zgłosili veta. </w:t>
      </w:r>
    </w:p>
    <w:p w:rsidR="0032390E" w:rsidRPr="00DC4613" w:rsidRDefault="0032390E" w:rsidP="00DC4613">
      <w:pPr>
        <w:numPr>
          <w:ilvl w:val="0"/>
          <w:numId w:val="6"/>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EMH i Założyciele mogą zgodnie postanowić, aby powtórzyć procedurę opisaną powyżej, jeśli EMH nie zdecyduje się wybrać żadnego z kandydatów przedstawionych przez Renomowanego Headhuntera. </w:t>
      </w:r>
    </w:p>
    <w:p w:rsidR="0032390E" w:rsidRPr="00DC4613" w:rsidRDefault="0032390E" w:rsidP="00DC4613">
      <w:pPr>
        <w:numPr>
          <w:ilvl w:val="0"/>
          <w:numId w:val="6"/>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W przypadku odwołania członków Zarządu powołanych przez Walne Zgromadzenie do Dnia Emisji włącznie, na podstawie Znaczącego Pogorszenia Wyników, jeżeli w kolejnym roku od takiego odwołania dojdzie do kolejnego Znaczącego Pogorszenia Wyników, wówczas Spółka zatrudni wskazanego przez Założycieli Renomowanego Headhuntera w celu wyboru członka Zarządu do spraw sprzedaży. Renomowany Headhunter przedstawi EMH i Założycielom dwóch kandydatów, spośród których Założyciele wybiorą członka Zarządu do spraw sprzedaży. EMH uprawniony będzie do zgłoszenia veta wobec jednego z tak przedstawionych kandydatów. W każdym przypadku, w razie odwołania członków Zarządu z powodu Znacznego Pogorszenia Wyników, Założyciele są uprawnieni do powoływania i odwoływania jednego członka Zarządu. </w:t>
      </w:r>
    </w:p>
    <w:p w:rsidR="0032390E" w:rsidRPr="00DC4613" w:rsidRDefault="0032390E" w:rsidP="00DC4613">
      <w:pPr>
        <w:numPr>
          <w:ilvl w:val="0"/>
          <w:numId w:val="6"/>
        </w:numPr>
        <w:spacing w:before="120" w:after="120" w:line="260" w:lineRule="atLeast"/>
        <w:jc w:val="both"/>
        <w:outlineLvl w:val="3"/>
        <w:rPr>
          <w:rFonts w:ascii="Arial" w:hAnsi="Arial" w:cs="Arial"/>
          <w:sz w:val="24"/>
          <w:szCs w:val="24"/>
        </w:rPr>
      </w:pPr>
      <w:r w:rsidRPr="00DC4613">
        <w:rPr>
          <w:rFonts w:ascii="Arial" w:hAnsi="Arial" w:cs="Arial"/>
          <w:sz w:val="24"/>
          <w:szCs w:val="24"/>
        </w:rPr>
        <w:t xml:space="preserve">Jeśli EMH nie wykona swojego uprawnienia do odwołania z Ważnych Powodów, o którym mowa w pkt 8 powyżej, na podstawie Znaczącego Pogorszenia Wyników, a sytuacja finansowa Spółki poprawi się i ustaną przesłanki do stwierdzenia, że występuje Znaczące Pogorszenie Wyników, EMH traci powyższe uprawnienie w odniesieniu do okresu, w którym wystąpiło Znaczące Pogorszenie Wyników. </w:t>
      </w:r>
    </w:p>
    <w:p w:rsidR="0032390E" w:rsidRPr="00DC4613" w:rsidRDefault="0032390E" w:rsidP="00DC4613">
      <w:pPr>
        <w:numPr>
          <w:ilvl w:val="2"/>
          <w:numId w:val="3"/>
        </w:numPr>
        <w:spacing w:before="240"/>
        <w:jc w:val="both"/>
        <w:outlineLvl w:val="2"/>
        <w:rPr>
          <w:rFonts w:ascii="Arial" w:hAnsi="Arial" w:cs="Arial"/>
          <w:kern w:val="20"/>
          <w:sz w:val="24"/>
          <w:szCs w:val="24"/>
        </w:rPr>
      </w:pPr>
      <w:r w:rsidRPr="00DC4613">
        <w:rPr>
          <w:rFonts w:ascii="Arial" w:hAnsi="Arial" w:cs="Arial"/>
          <w:kern w:val="20"/>
          <w:sz w:val="24"/>
          <w:szCs w:val="24"/>
        </w:rPr>
        <w:t xml:space="preserve">Od Dnia Dopuszczenia Zarząd może liczyć od jednego do pięciu członków, w tym Prezesa Zarządu oraz, w wypadku Zarządu, do którego powołuje się więcej niż jedną osobę, pozostałych członków Zarządu, wybieranych na okres wspólnej kadencji.  </w:t>
      </w:r>
    </w:p>
    <w:p w:rsidR="0032390E" w:rsidRPr="00DC4613" w:rsidRDefault="0032390E" w:rsidP="00DC4613">
      <w:pPr>
        <w:numPr>
          <w:ilvl w:val="2"/>
          <w:numId w:val="3"/>
        </w:numPr>
        <w:spacing w:before="240"/>
        <w:jc w:val="both"/>
        <w:outlineLvl w:val="2"/>
        <w:rPr>
          <w:rFonts w:ascii="Arial" w:hAnsi="Arial" w:cs="Arial"/>
          <w:kern w:val="20"/>
          <w:sz w:val="24"/>
          <w:szCs w:val="24"/>
        </w:rPr>
      </w:pPr>
      <w:r w:rsidRPr="00DC4613">
        <w:rPr>
          <w:rFonts w:ascii="Arial" w:hAnsi="Arial" w:cs="Arial"/>
          <w:kern w:val="20"/>
          <w:sz w:val="24"/>
          <w:szCs w:val="24"/>
        </w:rPr>
        <w:t>Od Dnia Dopuszczenia Prezesa Zarządu powołuje i odwołuje Walne Zgromadzenie. Pozostali członkowie Zarządu są powoływani i odwoływani przez Radę Nadzorczą zgodnie z wnioskiem Prezesa Zarządu.</w:t>
      </w:r>
      <w:r>
        <w:rPr>
          <w:rFonts w:ascii="Arial" w:hAnsi="Arial" w:cs="Arial"/>
          <w:kern w:val="20"/>
          <w:sz w:val="24"/>
          <w:szCs w:val="24"/>
        </w:rPr>
        <w:t xml:space="preserve"> </w:t>
      </w:r>
    </w:p>
    <w:p w:rsidR="0032390E" w:rsidRPr="00DC4613" w:rsidRDefault="0032390E" w:rsidP="00DC4613">
      <w:pPr>
        <w:numPr>
          <w:ilvl w:val="2"/>
          <w:numId w:val="3"/>
        </w:numPr>
        <w:spacing w:before="240"/>
        <w:jc w:val="both"/>
        <w:outlineLvl w:val="2"/>
        <w:rPr>
          <w:rFonts w:ascii="Arial" w:hAnsi="Arial" w:cs="Arial"/>
          <w:kern w:val="20"/>
          <w:sz w:val="24"/>
          <w:szCs w:val="24"/>
        </w:rPr>
      </w:pPr>
      <w:r w:rsidRPr="00DC4613">
        <w:rPr>
          <w:rFonts w:ascii="Arial" w:hAnsi="Arial" w:cs="Arial"/>
          <w:kern w:val="20"/>
          <w:sz w:val="24"/>
          <w:szCs w:val="24"/>
        </w:rPr>
        <w:t xml:space="preserve">Od Dnia Dopuszczenia liczbę członków Zarządu ustala Rada Nadzorcza zgodnie z wnioskiem Prezesa Zarządu. </w:t>
      </w:r>
    </w:p>
    <w:p w:rsidR="0032390E" w:rsidRPr="00DC4613" w:rsidRDefault="0032390E" w:rsidP="00DC4613">
      <w:pPr>
        <w:numPr>
          <w:ilvl w:val="2"/>
          <w:numId w:val="3"/>
        </w:numPr>
        <w:spacing w:before="240"/>
        <w:jc w:val="both"/>
        <w:outlineLvl w:val="2"/>
        <w:rPr>
          <w:rFonts w:ascii="Arial" w:hAnsi="Arial" w:cs="Arial"/>
          <w:kern w:val="20"/>
          <w:sz w:val="24"/>
          <w:szCs w:val="24"/>
        </w:rPr>
      </w:pPr>
      <w:r w:rsidRPr="00DC4613">
        <w:rPr>
          <w:rFonts w:ascii="Arial" w:hAnsi="Arial" w:cs="Arial"/>
          <w:kern w:val="20"/>
          <w:sz w:val="24"/>
          <w:szCs w:val="24"/>
        </w:rPr>
        <w:t xml:space="preserve">Kadencja członków Zarządu wynosi 3 lata. </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spacing w:before="240"/>
        <w:jc w:val="both"/>
        <w:rPr>
          <w:rFonts w:ascii="Arial" w:hAnsi="Arial" w:cs="Arial"/>
          <w:sz w:val="24"/>
          <w:szCs w:val="24"/>
        </w:rPr>
      </w:pPr>
      <w:r w:rsidRPr="00DC4613">
        <w:rPr>
          <w:rFonts w:ascii="Arial" w:hAnsi="Arial" w:cs="Arial"/>
          <w:sz w:val="24"/>
          <w:szCs w:val="24"/>
        </w:rPr>
        <w:t xml:space="preserve">Jeżeli Zarząd jest jednoosobowy, Spółkę reprezentuje jeden członek Zarządu. Jeżeli Zarząd jest wieloosobowy, Spółkę reprezentuje dwóch członków Zarządu działających łącznie lub jeden członek Zarządu działający łącznie z prokurentem. </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Zarząd prowadzi sprawy Spółki i reprezentuje Spółkę na zewnątrz.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Zarząd jest uprawniony do prowadzenia wszystkich spraw Spółki niezastrzeżonych do kompetencji Walnego Zgromadzenia lub Rady Nadzorczej.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Uchwały Zarządu zapadają zwykłą większością głosów. Od Dnia Dopuszczenia w wypadku równej liczby głosów „za” i „przeciw” decyduje głos Prezesa Zarządu.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Członkowie Zarządu mogą brać udział w podejmowaniu uchwał Zarządu, oddając swój głos na piśmie za pośrednictwem innego członka Zarządu. Oddanie głosu na piśmie nie może dotyczyć spraw wprowadzonych do porządku obrad na posiedzeniu Zarządu.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Uchwały Zarządu mogą być podejmowane w trybie pisemnym lub przy wykorzystaniu środków bezpośredniego porozumiewania się na odległość.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Zarząd działa na podstawie regulaminu, który może zostać przyjęty przez Radę Nadzorczą zgodnie z wnioskiem Zarządu.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Prezes Zarządu kieruje pracami Zarządu, określa wewnętrzny podział zadań i kompetencji między członków zarządu, w szczególności Prezes Zarządu może powierzyć kierowanie poszczególnymi departamentami poszczególnym członkom Zarządu. Ponadto Prezes Zarządu zwołuje posiedzenia Zarządu i im przewodniczy. Prezes Zarządu może upoważnić innych członków Zarządu do zwoływania i przewodniczenia posiedzeniom Zarządu. W przypadku nieobecności Prezesa Zarządu lub wakatu na stanowisku Prezesa Zarządu, posiedzenia Zarządu zwołuje najstarszy wiekiem członek Zarządu. Dodatkowe, szczególne uprawnienia Prezesa Zarządu w zakresie kierowania pracami Zarządu może określać regulamin, o którym mowa w ust. 6 powyżej.</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Każdy z członków Zarządu może zażądać uprzedniego podjęcia uchwały przez Zarząd, przed dokonaniem jakiejkolwiek czynności. </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spacing w:before="120" w:after="120"/>
        <w:jc w:val="both"/>
        <w:rPr>
          <w:rFonts w:ascii="Arial" w:hAnsi="Arial" w:cs="Arial"/>
          <w:kern w:val="20"/>
          <w:sz w:val="24"/>
          <w:szCs w:val="24"/>
        </w:rPr>
      </w:pPr>
      <w:r w:rsidRPr="00DC4613">
        <w:rPr>
          <w:rFonts w:ascii="Arial" w:hAnsi="Arial" w:cs="Arial"/>
          <w:kern w:val="20"/>
          <w:sz w:val="24"/>
          <w:szCs w:val="24"/>
        </w:rPr>
        <w:t>Zarząd za zgodą Rady Nadzorczej może wypłacić zaliczkę na poczet dywidendy przewidywanej na koniec roku obrotowego.</w:t>
      </w:r>
    </w:p>
    <w:p w:rsidR="0032390E" w:rsidRPr="00DC4613" w:rsidRDefault="0032390E" w:rsidP="00DC4613">
      <w:pPr>
        <w:numPr>
          <w:ilvl w:val="1"/>
          <w:numId w:val="3"/>
        </w:numPr>
        <w:spacing w:before="360" w:after="120"/>
        <w:jc w:val="center"/>
        <w:outlineLvl w:val="1"/>
        <w:rPr>
          <w:rFonts w:ascii="Arial" w:hAnsi="Arial" w:cs="Arial"/>
          <w:b/>
          <w:caps/>
          <w:sz w:val="24"/>
          <w:szCs w:val="24"/>
        </w:rPr>
      </w:pPr>
      <w:r w:rsidRPr="00DC4613">
        <w:rPr>
          <w:rFonts w:ascii="Arial" w:hAnsi="Arial" w:cs="Arial"/>
          <w:b/>
          <w:caps/>
          <w:sz w:val="24"/>
          <w:szCs w:val="24"/>
        </w:rPr>
        <w:t xml:space="preserve"> RADA NADZORCZA</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numPr>
          <w:ilvl w:val="2"/>
          <w:numId w:val="3"/>
        </w:numPr>
        <w:spacing w:before="120" w:after="120"/>
        <w:jc w:val="both"/>
        <w:outlineLvl w:val="2"/>
        <w:rPr>
          <w:rFonts w:ascii="Arial" w:hAnsi="Arial" w:cs="Arial"/>
          <w:kern w:val="20"/>
          <w:sz w:val="24"/>
          <w:szCs w:val="24"/>
        </w:rPr>
      </w:pPr>
      <w:bookmarkStart w:id="0" w:name="_Ref405803268"/>
      <w:r w:rsidRPr="00DC4613">
        <w:rPr>
          <w:rFonts w:ascii="Arial" w:hAnsi="Arial" w:cs="Arial"/>
          <w:kern w:val="20"/>
          <w:sz w:val="24"/>
          <w:szCs w:val="24"/>
        </w:rPr>
        <w:t xml:space="preserve">Do Dnia Dopuszczenia Rada Nadzorcza składa się z od pięciu do dziewięciu członków, powoływanych i odwoływanych zgodnie z poniższa procedurą:  </w:t>
      </w:r>
    </w:p>
    <w:p w:rsidR="0032390E" w:rsidRPr="00DC4613" w:rsidRDefault="0032390E" w:rsidP="00DC4613">
      <w:pPr>
        <w:numPr>
          <w:ilvl w:val="0"/>
          <w:numId w:val="13"/>
        </w:numPr>
        <w:spacing w:before="120" w:after="120"/>
        <w:jc w:val="both"/>
        <w:outlineLvl w:val="3"/>
        <w:rPr>
          <w:rFonts w:ascii="Arial" w:hAnsi="Arial" w:cs="Arial"/>
          <w:sz w:val="24"/>
          <w:szCs w:val="24"/>
        </w:rPr>
      </w:pPr>
      <w:r w:rsidRPr="00DC4613">
        <w:rPr>
          <w:rFonts w:ascii="Arial" w:hAnsi="Arial" w:cs="Arial"/>
          <w:sz w:val="24"/>
          <w:szCs w:val="24"/>
        </w:rPr>
        <w:t xml:space="preserve">Założyciele są uprawnieni do bezpośredniego powoływania i odwoływania trzech członków Rady Nadzorczej, z czego każdy z nich jest uprawniony do powołania i odwoływania jednego członka Rady Nadzorczej. </w:t>
      </w:r>
    </w:p>
    <w:p w:rsidR="0032390E" w:rsidRPr="00DC4613" w:rsidRDefault="0032390E" w:rsidP="00DC4613">
      <w:pPr>
        <w:numPr>
          <w:ilvl w:val="0"/>
          <w:numId w:val="13"/>
        </w:numPr>
        <w:spacing w:before="120" w:after="120"/>
        <w:jc w:val="both"/>
        <w:outlineLvl w:val="3"/>
        <w:rPr>
          <w:rFonts w:ascii="Arial" w:hAnsi="Arial" w:cs="Arial"/>
          <w:sz w:val="24"/>
          <w:szCs w:val="24"/>
        </w:rPr>
      </w:pPr>
      <w:r w:rsidRPr="00DC4613">
        <w:rPr>
          <w:rFonts w:ascii="Arial" w:hAnsi="Arial" w:cs="Arial"/>
          <w:sz w:val="24"/>
          <w:szCs w:val="24"/>
        </w:rPr>
        <w:t xml:space="preserve">EMH jest uprawniony do powoływania i odwoływania sześciu członków Rady Nadzorczej, w tym Przewodniczącego Rady Nadzorczej. </w:t>
      </w:r>
    </w:p>
    <w:p w:rsidR="0032390E" w:rsidRPr="00DC4613" w:rsidRDefault="0032390E" w:rsidP="00DC4613">
      <w:pPr>
        <w:numPr>
          <w:ilvl w:val="0"/>
          <w:numId w:val="13"/>
        </w:numPr>
        <w:spacing w:before="120" w:after="120"/>
        <w:jc w:val="both"/>
        <w:outlineLvl w:val="3"/>
        <w:rPr>
          <w:rFonts w:ascii="Arial" w:hAnsi="Arial" w:cs="Arial"/>
          <w:sz w:val="24"/>
          <w:szCs w:val="24"/>
        </w:rPr>
      </w:pPr>
      <w:r w:rsidRPr="00DC4613">
        <w:rPr>
          <w:rFonts w:ascii="Arial" w:hAnsi="Arial" w:cs="Arial"/>
          <w:sz w:val="24"/>
          <w:szCs w:val="24"/>
        </w:rPr>
        <w:t xml:space="preserve">Jeżeli któryś z członków Rady Nadzorczej zostanie odwołany lub jego mandat wygaśnie z innych przyczyn, co spowoduje zmniejszenie liczby członków Rady Nadzorczej poniżej pięciu osób, a uprawniony do tego podmiot nie powoła nowego członka Rady Nadzorczej na jego miejsce w ciągu czternastu dni od otrzymania zawiadomienia od Zarządu, wówczas taki nowy członek będzie mógł zostać powołany przez Walne Zgromadzenie zwykłą większością głosów. </w:t>
      </w:r>
    </w:p>
    <w:p w:rsidR="0032390E" w:rsidRPr="00DC4613" w:rsidRDefault="0032390E" w:rsidP="00DC4613">
      <w:pPr>
        <w:numPr>
          <w:ilvl w:val="0"/>
          <w:numId w:val="13"/>
        </w:numPr>
        <w:spacing w:before="120" w:after="120"/>
        <w:jc w:val="both"/>
        <w:outlineLvl w:val="3"/>
        <w:rPr>
          <w:rFonts w:ascii="Arial" w:hAnsi="Arial" w:cs="Arial"/>
          <w:sz w:val="24"/>
          <w:szCs w:val="24"/>
        </w:rPr>
      </w:pPr>
      <w:r w:rsidRPr="00DC4613">
        <w:rPr>
          <w:rFonts w:ascii="Arial" w:hAnsi="Arial" w:cs="Arial"/>
          <w:sz w:val="24"/>
          <w:szCs w:val="24"/>
        </w:rPr>
        <w:t xml:space="preserve">Każdy z podmiotów uprawnionych do powoływania członków Rady Nadzorczej zgodnie z pkt. 1-2 powyżej może odwołać członka Rady Nadzorczej powołanego przez Walne Zgromadzenie w trybie określonym w pkt 3 na skutek nieskorzystania przez taki podmiot z uprawnienia, o którym mowa w ust. 1-2 powyżej, wyłącznie pod warunkiem, że jednocześnie powoła innego członka Rady Nadzorczej w trybie ust. 1-2 powyżej. </w:t>
      </w:r>
    </w:p>
    <w:p w:rsidR="0032390E" w:rsidRPr="00DC4613" w:rsidRDefault="0032390E" w:rsidP="00DC4613">
      <w:pPr>
        <w:numPr>
          <w:ilvl w:val="0"/>
          <w:numId w:val="13"/>
        </w:numPr>
        <w:spacing w:before="120" w:after="120"/>
        <w:jc w:val="both"/>
        <w:outlineLvl w:val="3"/>
        <w:rPr>
          <w:rFonts w:ascii="Arial" w:hAnsi="Arial" w:cs="Arial"/>
          <w:sz w:val="24"/>
          <w:szCs w:val="24"/>
        </w:rPr>
      </w:pPr>
      <w:r w:rsidRPr="00DC4613">
        <w:rPr>
          <w:rFonts w:ascii="Arial" w:hAnsi="Arial" w:cs="Arial"/>
          <w:sz w:val="24"/>
          <w:szCs w:val="24"/>
        </w:rPr>
        <w:t xml:space="preserve">Walne Zgromadzenie może odwołać każdego członka Rady Nadzorczej w każdym czasie w sytuacji, gdy taki członek Rady Nadzorczej zostanie skazany prawomocnym wyrokiem sądu karnego za działanie na szkodę Spółki. </w:t>
      </w:r>
    </w:p>
    <w:p w:rsidR="0032390E" w:rsidRPr="00DC4613" w:rsidRDefault="0032390E" w:rsidP="00DC4613">
      <w:pPr>
        <w:numPr>
          <w:ilvl w:val="0"/>
          <w:numId w:val="13"/>
        </w:numPr>
        <w:spacing w:before="120" w:after="120"/>
        <w:jc w:val="both"/>
        <w:outlineLvl w:val="3"/>
        <w:rPr>
          <w:rFonts w:ascii="Arial" w:hAnsi="Arial" w:cs="Arial"/>
          <w:sz w:val="24"/>
          <w:szCs w:val="24"/>
        </w:rPr>
      </w:pPr>
      <w:r w:rsidRPr="00DC4613">
        <w:rPr>
          <w:rFonts w:ascii="Arial" w:hAnsi="Arial" w:cs="Arial"/>
          <w:sz w:val="24"/>
          <w:szCs w:val="24"/>
        </w:rPr>
        <w:t xml:space="preserve">Członek Rady Nadzorczej powoływany przez EMH może być w każdym czasie oddelegowany do pełnienia funkcji członka Zarządu zgodnie z postanowieniami Kodeksu spółek handlowych, z tym jednak zastrzeżeniem, że jeżeli w skład Zarządu powołanych jest pięciu członków, oddelegowanie może nastąpić wyłącznie po uprzednim odwołaniu z Zarządu innego członka Zarządu niż członkowie Zarządu powołani przez Walne Zgromadzenie do Dnia Emisji włącznie. W żadnym wypadku oddelegowanie do pełnienia funkcji członka Zarządu nie może nastąpić na skutek odwołania przez EMH członka Zarządu powoływanego przez Założycieli.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Do Dnia Dopuszczenia członkowie Rady Nadzorczej powoływani są na okres kadencji wynoszącej trzy lata, ustalanej odrębnie dla każdego z nich. Mandat członka Rady Nadzorczej wygasa najpóźniej z dniem odbycia Walnego Zgromadzenia zatwierdzającego sprawozdanie finansowe za ostatni pełny rok obrotowy pełnienia funkcji członka Rady Nadzorczej.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Od Dnia Dopuszczenia Rada Nadzorcza składa się z od pięciu do dziewięciu członków powoływanych i odwoływanych przez Walne Zgromadzenie.</w:t>
      </w:r>
      <w:bookmarkEnd w:id="0"/>
      <w:r w:rsidRPr="00DC4613">
        <w:rPr>
          <w:rFonts w:ascii="Arial" w:hAnsi="Arial" w:cs="Arial"/>
          <w:kern w:val="20"/>
          <w:sz w:val="24"/>
          <w:szCs w:val="24"/>
        </w:rPr>
        <w:t xml:space="preserve">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Rada Nadzorcza wybiera ze swego grona Przewodniczącego Rady Nadzorczej (do Dnia Dopuszczenia w przypadku nieskorzystania z EMH z uprawnienia do wyboru Przewodniczącego Rady Nadzorczej, o którym mowa w ust. 1 pkt 2) powyżej) oraz Wiceprzewodniczącego Rady Nadzorczej.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Od Dnia Dopuszczenia członkowie Rady Nadzorczej powoływani są na wspólną kadencję, która wynosi trzy lata.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Od Dnia Dopuszczenia liczbę członków Rady Nadzorczej ustala Walne Zgromadzenie. W wypadku wyboru Rady Nadzorczej w drodze głosowania oddzielnymi grupami w trybie art. 385 Kodeksu spółek handlowych liczba członków Rady Nadzorczej wynosi dziewięć. </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eastAsia="SimSun" w:hAnsi="Arial" w:cs="Arial"/>
          <w:kern w:val="20"/>
          <w:sz w:val="24"/>
          <w:szCs w:val="24"/>
        </w:rPr>
        <w:t xml:space="preserve">Od Dnia Dopuszczenia Rada Nadzorcza, w której skład w wyniku wygaśnięcia mandatów niektórych członków Rady Nadzorczej (z innego powodu niż odwołanie) wchodzi mniej członków niż przewiduje § 17 ust. 3 powyżej, jednakże co najmniej pięciu, jest zdolna do podejmowania ważnych uchwał.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eastAsia="SimSun" w:hAnsi="Arial" w:cs="Arial"/>
          <w:kern w:val="20"/>
          <w:sz w:val="24"/>
          <w:szCs w:val="24"/>
        </w:rPr>
        <w:t xml:space="preserve">Od Dnia Dopuszczenia </w:t>
      </w:r>
      <w:r w:rsidRPr="00DC4613">
        <w:rPr>
          <w:rFonts w:ascii="Arial" w:hAnsi="Arial" w:cs="Arial"/>
          <w:kern w:val="20"/>
          <w:sz w:val="24"/>
          <w:szCs w:val="24"/>
        </w:rPr>
        <w:t xml:space="preserve">jeżeli w wyniku wygaśnięcia mandatów niektórych członków Rady Nadzorczej (z innego powodu niż odwołanie) liczba członków Rady Nadzorczej danej kadencji spadnie poniżej minimum ustawowego, pozostali członkowie Rady Nadzorczej mogą w drodze kooptacji powołać nowego członka Rady Nadzorczej, który będzie sprawował swoje czynności do czasu dokonania wyboru jego następcy przez najbliższe Walne Zgromadzenie, chyba że Walne Zgromadzenie zatwierdzi członka Rady Nadzorczej powołanego w drodze kooptacji.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eastAsia="SimSun" w:hAnsi="Arial" w:cs="Arial"/>
          <w:kern w:val="20"/>
          <w:sz w:val="24"/>
          <w:szCs w:val="24"/>
        </w:rPr>
        <w:t xml:space="preserve">Od Dnia Dopuszczenia </w:t>
      </w:r>
      <w:r w:rsidRPr="00DC4613">
        <w:rPr>
          <w:rFonts w:ascii="Arial" w:hAnsi="Arial" w:cs="Arial"/>
          <w:kern w:val="20"/>
          <w:sz w:val="24"/>
          <w:szCs w:val="24"/>
        </w:rPr>
        <w:t xml:space="preserve">w wypadku wygaśnięcia mandatu niezależnego członka komitetu audytu, o którym mowa w § 23, dokooptowany członek Rady Nadzorczej powinien spełniać kryteria niezależności, o których mowa w art. 86 ust. 5 Ustawy o biegłych rewidentach, i mieć kwalifikacje w dziedzinie rachunkowości lub rewizji finansowej. </w:t>
      </w:r>
    </w:p>
    <w:p w:rsidR="0032390E" w:rsidRPr="00DC4613" w:rsidRDefault="0032390E" w:rsidP="00DC4613">
      <w:pPr>
        <w:numPr>
          <w:ilvl w:val="2"/>
          <w:numId w:val="3"/>
        </w:numPr>
        <w:spacing w:before="120" w:after="120"/>
        <w:jc w:val="both"/>
        <w:outlineLvl w:val="2"/>
        <w:rPr>
          <w:rFonts w:ascii="Arial" w:eastAsia="SimSun" w:hAnsi="Arial" w:cs="Arial"/>
          <w:kern w:val="20"/>
          <w:sz w:val="24"/>
          <w:szCs w:val="24"/>
        </w:rPr>
      </w:pPr>
      <w:r w:rsidRPr="00DC4613">
        <w:rPr>
          <w:rFonts w:ascii="Arial" w:eastAsia="SimSun" w:hAnsi="Arial" w:cs="Arial"/>
          <w:kern w:val="20"/>
          <w:sz w:val="24"/>
          <w:szCs w:val="24"/>
        </w:rPr>
        <w:t xml:space="preserve">Od Dnia Dopuszczenia </w:t>
      </w:r>
      <w:r w:rsidRPr="00DC4613">
        <w:rPr>
          <w:rFonts w:ascii="Arial" w:hAnsi="Arial" w:cs="Arial"/>
          <w:kern w:val="20"/>
          <w:sz w:val="24"/>
          <w:szCs w:val="24"/>
        </w:rPr>
        <w:t xml:space="preserve">Rada Nadzorcza uzupełniona o członka powołanego w drodze kooptacji niezwłocznie zwoła Walne Zgromadzenie w celu zatwierdzenia członka powołanego w drodze kooptacji albo wyboru jego następcy.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eastAsia="SimSun" w:hAnsi="Arial" w:cs="Arial"/>
          <w:kern w:val="20"/>
          <w:sz w:val="24"/>
          <w:szCs w:val="24"/>
        </w:rPr>
        <w:t xml:space="preserve">Od Dnia Dopuszczenia </w:t>
      </w:r>
      <w:r w:rsidRPr="00DC4613">
        <w:rPr>
          <w:rFonts w:ascii="Arial" w:hAnsi="Arial" w:cs="Arial"/>
          <w:kern w:val="20"/>
          <w:sz w:val="24"/>
          <w:szCs w:val="24"/>
        </w:rPr>
        <w:t xml:space="preserve">członkowie Rady Nadzorczej mogą dokonać kooptacji, w sytuacji, gdy liczba członków Rady Nadzorczej wynosi co najmniej dwóch.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eastAsia="SimSun" w:hAnsi="Arial" w:cs="Arial"/>
          <w:kern w:val="20"/>
          <w:sz w:val="24"/>
          <w:szCs w:val="24"/>
        </w:rPr>
        <w:t xml:space="preserve">Od Dnia Dopuszczenia </w:t>
      </w:r>
      <w:r w:rsidRPr="00DC4613">
        <w:rPr>
          <w:rFonts w:ascii="Arial" w:hAnsi="Arial" w:cs="Arial"/>
          <w:kern w:val="20"/>
          <w:sz w:val="24"/>
          <w:szCs w:val="24"/>
        </w:rPr>
        <w:t xml:space="preserve">członkowie Rady Nadzorczej dokonują kooptacji w drodze doręczenia Spółce pisemnego oświadczenia wszystkich członków Rady Nadzorczej o powołaniu członka Rady Nadzorczej. </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Do ważności uchwał Rady Nadzorczej jest wymagane zaproszenie na jej posiedzenie wszystkich i obecność co najmniej połowy jej członków.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Z zastrzeżeniem odmiennych postanowień statutu, uchwały Rady Nadzorczej zapadają zwykłą większością głosów. W wypadku równej liczby głosów „za” i „przeciw” decyduje głos Przewodniczącego Rady Nadzorczej. </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Członkowie Rady Nadzorczej mogą brać udział w podejmowaniu uchwał Rady Nadzorczej oddając swój głos na piśmie za pośrednictwem innego członka Rady Nadzorczej. Oddanie głosu na piśmie nie może dotyczyć spraw wprowadzonych do porządku obrad na posiedzeniu Rady Nadzorczej.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Uchwały Rady Nadzorczej mogą być podejmowane w trybie pisemnym lub przy wykorzystaniu środków bezpośredniego porozumiewania się na odległość.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Podejmowanie uchwał w trybie określonym w ust 1 i 2 powyżej (oraz do Dnia Dopuszczenia w trybie określonym w ust. 4 pkt 2 poniżej) nie dotyczy wyboru Przewodniczącego i Wiceprzewodniczącego Rady Nadzorczej, powołania członka Zarządu oraz odwołania i zawieszania tych osób w czynnościach.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Do Dnia Dopuszczenia:  </w:t>
      </w:r>
    </w:p>
    <w:p w:rsidR="0032390E" w:rsidRPr="00DC4613" w:rsidRDefault="0032390E" w:rsidP="00DC4613">
      <w:pPr>
        <w:numPr>
          <w:ilvl w:val="0"/>
          <w:numId w:val="14"/>
        </w:numPr>
        <w:spacing w:before="120" w:after="120"/>
        <w:jc w:val="both"/>
        <w:outlineLvl w:val="3"/>
        <w:rPr>
          <w:rFonts w:ascii="Arial" w:hAnsi="Arial" w:cs="Arial"/>
          <w:sz w:val="24"/>
          <w:szCs w:val="24"/>
        </w:rPr>
      </w:pPr>
      <w:r w:rsidRPr="00DC4613">
        <w:rPr>
          <w:rFonts w:ascii="Arial" w:hAnsi="Arial" w:cs="Arial"/>
          <w:sz w:val="24"/>
          <w:szCs w:val="24"/>
        </w:rPr>
        <w:t xml:space="preserve">Zarząd lub członek Rady Nadzorczej mogą żądać zwołania Rady Nadzorczej podając proponowany porządek obrad. Żądanie zwołania posiedzenia Rady Nadzorczej należy złożyć na ręce Przewodniczącego lub Wiceprzewodniczącego. Przewodniczący, a w razie jego nieobecności Wiceprzewodniczący zwołuje posiedzenie Rady Nadzorczej w terminie 2 (dwóch) tygodni od dnia otrzymania wniosku. </w:t>
      </w:r>
    </w:p>
    <w:p w:rsidR="0032390E" w:rsidRPr="00DC4613" w:rsidRDefault="0032390E" w:rsidP="00DC4613">
      <w:pPr>
        <w:numPr>
          <w:ilvl w:val="0"/>
          <w:numId w:val="14"/>
        </w:numPr>
        <w:spacing w:before="120" w:after="120"/>
        <w:jc w:val="both"/>
        <w:outlineLvl w:val="3"/>
        <w:rPr>
          <w:rFonts w:ascii="Arial" w:hAnsi="Arial" w:cs="Arial"/>
          <w:sz w:val="24"/>
          <w:szCs w:val="24"/>
        </w:rPr>
      </w:pPr>
      <w:r w:rsidRPr="00DC4613">
        <w:rPr>
          <w:rFonts w:ascii="Arial" w:hAnsi="Arial" w:cs="Arial"/>
          <w:sz w:val="24"/>
          <w:szCs w:val="24"/>
        </w:rPr>
        <w:t xml:space="preserve">W granicach obowiązującego prawa, Rada Nadzorcza może podejmować pisemne uchwały za pośrednictwem faksu, z zastrzeżeniem, iż cała Rada Nadzorcza potwierdzi na piśmie swą zgodę na przyjęcie takiej procedury dla podjęcia określonej uchwały. </w:t>
      </w:r>
    </w:p>
    <w:p w:rsidR="0032390E" w:rsidRPr="00DC4613" w:rsidRDefault="0032390E" w:rsidP="00DC4613">
      <w:pPr>
        <w:numPr>
          <w:ilvl w:val="0"/>
          <w:numId w:val="14"/>
        </w:numPr>
        <w:spacing w:before="120" w:after="120"/>
        <w:jc w:val="both"/>
        <w:outlineLvl w:val="3"/>
        <w:rPr>
          <w:rFonts w:ascii="Arial" w:hAnsi="Arial" w:cs="Arial"/>
          <w:sz w:val="24"/>
          <w:szCs w:val="24"/>
        </w:rPr>
      </w:pPr>
      <w:r w:rsidRPr="00DC4613">
        <w:rPr>
          <w:rFonts w:ascii="Arial" w:hAnsi="Arial" w:cs="Arial"/>
          <w:sz w:val="24"/>
          <w:szCs w:val="24"/>
        </w:rPr>
        <w:t xml:space="preserve">Rada Nadzorcza wykonuje swoje obowiązki kolegialnie, może jednak delegować swoich członków do samodzielnego pełnienia określonych czynności nadzorczych. Członków Rady Nadzorczej delegowanych do wykonywania stałego indywidualnego nadzoru w rozumieniu Kodeksu spółek handlowych obowiązują takie same ograniczenia jak członków Zarządu, tj. zakaz konkurencji i ograniczenia w uczestniczeniu w spółkach konkurencyjnych. </w:t>
      </w:r>
    </w:p>
    <w:p w:rsidR="0032390E" w:rsidRPr="00DC4613" w:rsidRDefault="0032390E" w:rsidP="00DC4613">
      <w:pPr>
        <w:numPr>
          <w:ilvl w:val="0"/>
          <w:numId w:val="14"/>
        </w:numPr>
        <w:spacing w:before="120" w:after="120"/>
        <w:jc w:val="both"/>
        <w:outlineLvl w:val="3"/>
        <w:rPr>
          <w:rFonts w:ascii="Arial" w:hAnsi="Arial" w:cs="Arial"/>
          <w:sz w:val="24"/>
          <w:szCs w:val="24"/>
        </w:rPr>
      </w:pPr>
      <w:r w:rsidRPr="00DC4613">
        <w:rPr>
          <w:rFonts w:ascii="Arial" w:hAnsi="Arial" w:cs="Arial"/>
          <w:sz w:val="24"/>
          <w:szCs w:val="24"/>
        </w:rPr>
        <w:t xml:space="preserve">Wszyscy członkowie Rady Nadzorczej będą uprawnieni do otrzymywania od Zarządu informacji dotyczących Spółki obejmujących między innymi: </w:t>
      </w:r>
    </w:p>
    <w:p w:rsidR="0032390E" w:rsidRPr="00DC4613" w:rsidRDefault="0032390E" w:rsidP="00DC4613">
      <w:pPr>
        <w:numPr>
          <w:ilvl w:val="1"/>
          <w:numId w:val="6"/>
        </w:numPr>
        <w:tabs>
          <w:tab w:val="clear" w:pos="1440"/>
        </w:tabs>
        <w:spacing w:before="120" w:after="120" w:line="260" w:lineRule="atLeast"/>
        <w:ind w:left="1985" w:hanging="567"/>
        <w:jc w:val="both"/>
        <w:outlineLvl w:val="3"/>
        <w:rPr>
          <w:rFonts w:ascii="Arial" w:hAnsi="Arial" w:cs="Arial"/>
          <w:sz w:val="24"/>
          <w:szCs w:val="24"/>
        </w:rPr>
      </w:pPr>
      <w:r w:rsidRPr="00DC4613">
        <w:rPr>
          <w:rFonts w:ascii="Arial" w:hAnsi="Arial" w:cs="Arial"/>
          <w:sz w:val="24"/>
          <w:szCs w:val="24"/>
        </w:rPr>
        <w:t xml:space="preserve">     miesięczne jednostkowe i skonsolidowane sprawozdania finansowe i operacyjne, przy czym sprawozdania te zostaną przekazane do osiemnastego dnia następnego miesiąca; </w:t>
      </w:r>
    </w:p>
    <w:p w:rsidR="0032390E" w:rsidRPr="00DC4613" w:rsidRDefault="0032390E" w:rsidP="00DC4613">
      <w:pPr>
        <w:numPr>
          <w:ilvl w:val="1"/>
          <w:numId w:val="6"/>
        </w:numPr>
        <w:tabs>
          <w:tab w:val="clear" w:pos="1440"/>
        </w:tabs>
        <w:spacing w:before="120" w:after="120" w:line="260" w:lineRule="atLeast"/>
        <w:ind w:left="1985" w:hanging="567"/>
        <w:jc w:val="both"/>
        <w:outlineLvl w:val="3"/>
        <w:rPr>
          <w:rFonts w:ascii="Arial" w:hAnsi="Arial" w:cs="Arial"/>
          <w:sz w:val="24"/>
          <w:szCs w:val="24"/>
        </w:rPr>
      </w:pPr>
      <w:r w:rsidRPr="00DC4613">
        <w:rPr>
          <w:rFonts w:ascii="Arial" w:hAnsi="Arial" w:cs="Arial"/>
          <w:sz w:val="24"/>
          <w:szCs w:val="24"/>
        </w:rPr>
        <w:t xml:space="preserve">     roczne jednostkowe i skonsolidowane sprawozdanie finansowe zbadane i zaopiniowane przez biegłego rewidenta z jednej z Firm Audytorskich; </w:t>
      </w:r>
    </w:p>
    <w:p w:rsidR="0032390E" w:rsidRPr="00DC4613" w:rsidRDefault="0032390E" w:rsidP="00DC4613">
      <w:pPr>
        <w:numPr>
          <w:ilvl w:val="1"/>
          <w:numId w:val="6"/>
        </w:numPr>
        <w:tabs>
          <w:tab w:val="clear" w:pos="1440"/>
        </w:tabs>
        <w:spacing w:before="120" w:after="120" w:line="260" w:lineRule="atLeast"/>
        <w:ind w:left="1985" w:hanging="567"/>
        <w:jc w:val="both"/>
        <w:outlineLvl w:val="3"/>
        <w:rPr>
          <w:rFonts w:ascii="Arial" w:hAnsi="Arial" w:cs="Arial"/>
          <w:sz w:val="24"/>
          <w:szCs w:val="24"/>
        </w:rPr>
      </w:pPr>
      <w:r w:rsidRPr="00DC4613">
        <w:rPr>
          <w:rFonts w:ascii="Arial" w:hAnsi="Arial" w:cs="Arial"/>
          <w:sz w:val="24"/>
          <w:szCs w:val="24"/>
        </w:rPr>
        <w:t xml:space="preserve">     roczny biznes plan i budżet Spółki oraz Podmiotów Zależnych Spółki na kolejny rok, przy czym projekty tych dokumentów zostaną dostarczone członkom Rady Nadzorczej najpóźniej do 30 listopada poprzedzającego roku; </w:t>
      </w:r>
    </w:p>
    <w:p w:rsidR="0032390E" w:rsidRPr="00DC4613" w:rsidRDefault="0032390E" w:rsidP="00DC4613">
      <w:pPr>
        <w:numPr>
          <w:ilvl w:val="1"/>
          <w:numId w:val="6"/>
        </w:numPr>
        <w:tabs>
          <w:tab w:val="clear" w:pos="1440"/>
        </w:tabs>
        <w:spacing w:before="120" w:after="120" w:line="260" w:lineRule="atLeast"/>
        <w:ind w:left="1985" w:hanging="567"/>
        <w:jc w:val="both"/>
        <w:outlineLvl w:val="3"/>
        <w:rPr>
          <w:rFonts w:ascii="Arial" w:hAnsi="Arial" w:cs="Arial"/>
          <w:sz w:val="24"/>
          <w:szCs w:val="24"/>
        </w:rPr>
      </w:pPr>
      <w:r w:rsidRPr="00DC4613">
        <w:rPr>
          <w:rFonts w:ascii="Arial" w:hAnsi="Arial" w:cs="Arial"/>
          <w:sz w:val="24"/>
          <w:szCs w:val="24"/>
        </w:rPr>
        <w:t xml:space="preserve">     inne informacje, które dowolny członek Rady Nadzorczej może zasadnie uznać za właściwe;</w:t>
      </w:r>
      <w:r>
        <w:rPr>
          <w:rFonts w:ascii="Arial" w:hAnsi="Arial" w:cs="Arial"/>
          <w:sz w:val="24"/>
          <w:szCs w:val="24"/>
        </w:rPr>
        <w:t xml:space="preserve"> </w:t>
      </w:r>
    </w:p>
    <w:p w:rsidR="0032390E" w:rsidRPr="00DC4613" w:rsidRDefault="0032390E" w:rsidP="00DC4613">
      <w:pPr>
        <w:ind w:left="1418"/>
        <w:jc w:val="both"/>
        <w:rPr>
          <w:rFonts w:ascii="Arial" w:hAnsi="Arial" w:cs="Arial"/>
          <w:sz w:val="24"/>
          <w:szCs w:val="24"/>
        </w:rPr>
      </w:pPr>
      <w:r w:rsidRPr="00DC4613">
        <w:rPr>
          <w:rFonts w:ascii="Arial" w:hAnsi="Arial" w:cs="Arial"/>
          <w:sz w:val="24"/>
          <w:szCs w:val="24"/>
        </w:rPr>
        <w:t>przy czym wszelkie informacje finansowe, o których mowa powyżej, będą przygotowane i prezentowane zgodnie z Międzynarodowymi Standardami Sprawozdawczości Finansowej.</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Rada Nadzorcza sprawuje stały nadzór nad działalnością Spółki we wszystkich</w:t>
      </w:r>
      <w:r>
        <w:rPr>
          <w:rFonts w:ascii="Arial" w:hAnsi="Arial" w:cs="Arial"/>
          <w:kern w:val="20"/>
          <w:sz w:val="24"/>
          <w:szCs w:val="24"/>
        </w:rPr>
        <w:t xml:space="preserve"> dziedzinach jej działalności.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Rada Nadzorcza działa na podstawie regulaminu przyjętego przez Radę Nadzorczą i zatwierdzonego przez Walne Zgromadzenie.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Do Dnia Dopuszczenia następujące czynności będą wymagały uprzedniej uchwały Rady Nadzorczej podjętej zwykłą większością głosów, z tym zastrzeżeniem, że tak długo jak Założyciele łącznie posiadać będą akcje Spółki reprezentujące co najmniej dwadzieścia procent ogólnej liczby głosów na Walnym Zgromadzeniu lub którykolwiek z Założycieli posiadać będzie akcje Spółki reprezentujące co najmniej siedem procent ogólnej liczby głosów na Walnym Zgromadzeniu, podjęcie uchwały w następujących sprawach wymagać będzie głosu za przyjęciem uchwały oddanego przez przynajmniej jednego członka Rady Nadzorczej powołanego przez Założycieli: </w:t>
      </w:r>
    </w:p>
    <w:p w:rsidR="0032390E" w:rsidRPr="00DC4613" w:rsidRDefault="0032390E" w:rsidP="00DC4613">
      <w:pPr>
        <w:numPr>
          <w:ilvl w:val="0"/>
          <w:numId w:val="16"/>
        </w:numPr>
        <w:spacing w:before="120" w:after="120"/>
        <w:jc w:val="both"/>
        <w:outlineLvl w:val="3"/>
        <w:rPr>
          <w:rFonts w:ascii="Arial" w:hAnsi="Arial" w:cs="Arial"/>
          <w:sz w:val="24"/>
          <w:szCs w:val="24"/>
        </w:rPr>
      </w:pPr>
      <w:r w:rsidRPr="00DC4613">
        <w:rPr>
          <w:rFonts w:ascii="Arial" w:hAnsi="Arial" w:cs="Arial"/>
          <w:sz w:val="24"/>
          <w:szCs w:val="24"/>
        </w:rPr>
        <w:t xml:space="preserve">wybór i zaangażowanie biegłego rewidenta Spółki lub jej Podmiotu Zależnego, o ile nie jest to biegły rewident z jednej z Firm Audytorskich; </w:t>
      </w:r>
    </w:p>
    <w:p w:rsidR="0032390E" w:rsidRPr="00DC4613" w:rsidRDefault="0032390E" w:rsidP="00DC4613">
      <w:pPr>
        <w:numPr>
          <w:ilvl w:val="0"/>
          <w:numId w:val="16"/>
        </w:numPr>
        <w:spacing w:before="120" w:after="120"/>
        <w:jc w:val="both"/>
        <w:outlineLvl w:val="3"/>
        <w:rPr>
          <w:rFonts w:ascii="Arial" w:hAnsi="Arial" w:cs="Arial"/>
          <w:sz w:val="24"/>
          <w:szCs w:val="24"/>
        </w:rPr>
      </w:pPr>
      <w:r w:rsidRPr="00DC4613">
        <w:rPr>
          <w:rFonts w:ascii="Arial" w:hAnsi="Arial" w:cs="Arial"/>
          <w:sz w:val="24"/>
          <w:szCs w:val="24"/>
        </w:rPr>
        <w:t xml:space="preserve">przekraczające wartość 5.000.000 (słownie: pięciu milionów) zł nabycie lub zbycie przez Spółkę lub którykolwiek Podmiot Zależny Spółki pakietu akcji lub udziałów w innym podmiocie lub opcji nabycia lub zbycia bądź obligacji zamiennych na takie akcje lub udziały; </w:t>
      </w:r>
    </w:p>
    <w:p w:rsidR="0032390E" w:rsidRPr="00DC4613" w:rsidRDefault="0032390E" w:rsidP="00DC4613">
      <w:pPr>
        <w:numPr>
          <w:ilvl w:val="0"/>
          <w:numId w:val="16"/>
        </w:numPr>
        <w:spacing w:before="120" w:after="120"/>
        <w:jc w:val="both"/>
        <w:outlineLvl w:val="3"/>
        <w:rPr>
          <w:rFonts w:ascii="Arial" w:hAnsi="Arial" w:cs="Arial"/>
          <w:sz w:val="24"/>
          <w:szCs w:val="24"/>
        </w:rPr>
      </w:pPr>
      <w:r w:rsidRPr="00DC4613">
        <w:rPr>
          <w:rFonts w:ascii="Arial" w:hAnsi="Arial" w:cs="Arial"/>
          <w:sz w:val="24"/>
          <w:szCs w:val="24"/>
        </w:rPr>
        <w:t xml:space="preserve">przejęcie przez Spółkę lub którykolwiek Podmiot Zależny Spółki kontroli lub współkontroli nad innym podmiotem; </w:t>
      </w:r>
    </w:p>
    <w:p w:rsidR="0032390E" w:rsidRPr="00DC4613" w:rsidRDefault="0032390E" w:rsidP="00DC4613">
      <w:pPr>
        <w:numPr>
          <w:ilvl w:val="0"/>
          <w:numId w:val="16"/>
        </w:numPr>
        <w:spacing w:before="120" w:after="120"/>
        <w:jc w:val="both"/>
        <w:outlineLvl w:val="3"/>
        <w:rPr>
          <w:rFonts w:ascii="Arial" w:hAnsi="Arial" w:cs="Arial"/>
          <w:sz w:val="24"/>
          <w:szCs w:val="24"/>
        </w:rPr>
      </w:pPr>
      <w:r w:rsidRPr="00DC4613">
        <w:rPr>
          <w:rFonts w:ascii="Arial" w:hAnsi="Arial" w:cs="Arial"/>
          <w:sz w:val="24"/>
          <w:szCs w:val="24"/>
        </w:rPr>
        <w:t xml:space="preserve">zatwierdzenie połączenia z innym podmiotem, podziału i przekształcenia Spółki lub odpowiednio Podmiotu Zależnego Spółki; </w:t>
      </w:r>
    </w:p>
    <w:p w:rsidR="0032390E" w:rsidRPr="00DC4613" w:rsidRDefault="0032390E" w:rsidP="00DC4613">
      <w:pPr>
        <w:numPr>
          <w:ilvl w:val="0"/>
          <w:numId w:val="16"/>
        </w:numPr>
        <w:spacing w:before="120" w:after="120"/>
        <w:jc w:val="both"/>
        <w:outlineLvl w:val="3"/>
        <w:rPr>
          <w:rFonts w:ascii="Arial" w:hAnsi="Arial" w:cs="Arial"/>
          <w:sz w:val="24"/>
          <w:szCs w:val="24"/>
        </w:rPr>
      </w:pPr>
      <w:r w:rsidRPr="00DC4613">
        <w:rPr>
          <w:rFonts w:ascii="Arial" w:hAnsi="Arial" w:cs="Arial"/>
          <w:sz w:val="24"/>
          <w:szCs w:val="24"/>
        </w:rPr>
        <w:t xml:space="preserve">zawarcie przez Spółkę lub którykolwiek Podmiot Zależny Spółki umowy powodującej powstanie zadłużenia finansowego przekraczającego 2,5-krotność EBITDA z ostatnich dwunastu miesięcy; </w:t>
      </w:r>
    </w:p>
    <w:p w:rsidR="0032390E" w:rsidRPr="00DC4613" w:rsidRDefault="0032390E" w:rsidP="00DC4613">
      <w:pPr>
        <w:numPr>
          <w:ilvl w:val="0"/>
          <w:numId w:val="16"/>
        </w:numPr>
        <w:spacing w:before="120" w:after="120"/>
        <w:jc w:val="both"/>
        <w:outlineLvl w:val="3"/>
        <w:rPr>
          <w:rFonts w:ascii="Arial" w:hAnsi="Arial" w:cs="Arial"/>
          <w:sz w:val="24"/>
          <w:szCs w:val="24"/>
        </w:rPr>
      </w:pPr>
      <w:r w:rsidRPr="00DC4613">
        <w:rPr>
          <w:rFonts w:ascii="Arial" w:hAnsi="Arial" w:cs="Arial"/>
          <w:sz w:val="24"/>
          <w:szCs w:val="24"/>
        </w:rPr>
        <w:t xml:space="preserve">poniesienie nakładów inwestycyjnych przez Spółkę lub Podmiot Zależny Spółki, każdorazowo, jeżeli wartość nabycia takich aktywów rzeczowych bądź wartości niematerialnych wynosi ponad 3.000.000 (słownie: trzy miliony) zł w ramach jednej transakcji bądź szeregu powiązanych transakcji; </w:t>
      </w:r>
    </w:p>
    <w:p w:rsidR="0032390E" w:rsidRPr="00DC4613" w:rsidRDefault="0032390E" w:rsidP="00DC4613">
      <w:pPr>
        <w:numPr>
          <w:ilvl w:val="0"/>
          <w:numId w:val="16"/>
        </w:numPr>
        <w:spacing w:before="120" w:after="120"/>
        <w:jc w:val="both"/>
        <w:outlineLvl w:val="3"/>
        <w:rPr>
          <w:rFonts w:ascii="Arial" w:hAnsi="Arial" w:cs="Arial"/>
          <w:sz w:val="24"/>
          <w:szCs w:val="24"/>
        </w:rPr>
      </w:pPr>
      <w:r w:rsidRPr="00DC4613">
        <w:rPr>
          <w:rFonts w:ascii="Arial" w:hAnsi="Arial" w:cs="Arial"/>
          <w:sz w:val="24"/>
          <w:szCs w:val="24"/>
        </w:rPr>
        <w:t xml:space="preserve">zarówno w odniesieniu do Spółki jak i Podmiotów Zależnych Spółki, zawieszanie, z ważnych powodów, w czynnościach poszczególnych lub wszystkich członków Zarządu oraz delegowanie członków Rady Nadzorczej, na okres nie dłuższy niż trzy miesiące, do czasowego wykonywania czynności członków Zarządu, którzy zostali odwołani, złożyli rezygnację albo z innych przyczyn nie mogą sprawować swoich czynności; </w:t>
      </w:r>
    </w:p>
    <w:p w:rsidR="0032390E" w:rsidRPr="00DC4613" w:rsidRDefault="0032390E" w:rsidP="00DC4613">
      <w:pPr>
        <w:numPr>
          <w:ilvl w:val="0"/>
          <w:numId w:val="16"/>
        </w:numPr>
        <w:spacing w:before="120" w:after="120"/>
        <w:jc w:val="both"/>
        <w:outlineLvl w:val="3"/>
        <w:rPr>
          <w:rFonts w:ascii="Arial" w:hAnsi="Arial" w:cs="Arial"/>
          <w:sz w:val="24"/>
          <w:szCs w:val="24"/>
        </w:rPr>
      </w:pPr>
      <w:r w:rsidRPr="00DC4613">
        <w:rPr>
          <w:rFonts w:ascii="Arial" w:hAnsi="Arial" w:cs="Arial"/>
          <w:sz w:val="24"/>
          <w:szCs w:val="24"/>
        </w:rPr>
        <w:t xml:space="preserve">ustanowienie przez Spółkę lub którykolwiek Podmiot Zależny Spółki zastawu lub sprzedaż składników majątku, których godziwa wartość rynkowa lub wartość księgowa przekracza łącznie w okresie dwunastu miesięcy 3.000.000 (słownie: trzy miliony) zł; </w:t>
      </w:r>
    </w:p>
    <w:p w:rsidR="0032390E" w:rsidRPr="00DC4613" w:rsidRDefault="0032390E" w:rsidP="00DC4613">
      <w:pPr>
        <w:numPr>
          <w:ilvl w:val="0"/>
          <w:numId w:val="16"/>
        </w:numPr>
        <w:spacing w:before="120" w:after="120"/>
        <w:jc w:val="both"/>
        <w:outlineLvl w:val="3"/>
        <w:rPr>
          <w:rFonts w:ascii="Arial" w:hAnsi="Arial" w:cs="Arial"/>
          <w:sz w:val="24"/>
          <w:szCs w:val="24"/>
        </w:rPr>
      </w:pPr>
      <w:r w:rsidRPr="00DC4613">
        <w:rPr>
          <w:rFonts w:ascii="Arial" w:hAnsi="Arial" w:cs="Arial"/>
          <w:sz w:val="24"/>
          <w:szCs w:val="24"/>
        </w:rPr>
        <w:t>zatwierdzenie rocznego budżetu nakładów inwestycyjnych, kosztów sprzedaży oraz kosztów ogólnego zarządu, obliczonych zgodnie z Międzynarodowymi Standardami Sprawozdawczości Finansowej, jeżeli taki budżet jest niezgodny z Biznes Planem 2013-2018 oraz wszelkie odstępstwa od takiego budżetu powyżej dziesięciu procent, przekroczenie budżetu, o jakim mowa powyżej, dotyczy każdej kategorii wymienionych wyżej budżetów, a nie poszczególnych pozycji w tych budżetach. W przypadku braku decyzji w sprawie, o której mowa w niniejszym pkt 9) z powodu braku zgody któregokolwiek z członków Rady Nadzorczej powołanego przez Założycieli lub EMH, przyjęty zostanie budżet zgodny z Biznes Planem 2013-2018. W przypadku dojścia do Znaczącego Pogorszenia Wyników, członek Rady Nadzorczej powołany przez Założycieli nie sprzeciwi się podjęciu uchwały w sprawie, o której mowa w niniejszym pkt 9) bez uzasadnionego powodu;</w:t>
      </w:r>
      <w:r>
        <w:rPr>
          <w:rFonts w:ascii="Arial" w:hAnsi="Arial" w:cs="Arial"/>
          <w:sz w:val="24"/>
          <w:szCs w:val="24"/>
        </w:rPr>
        <w:t xml:space="preserve"> </w:t>
      </w:r>
    </w:p>
    <w:p w:rsidR="0032390E" w:rsidRPr="00DC4613" w:rsidRDefault="0032390E" w:rsidP="00DC4613">
      <w:pPr>
        <w:numPr>
          <w:ilvl w:val="0"/>
          <w:numId w:val="16"/>
        </w:numPr>
        <w:spacing w:before="120" w:after="120"/>
        <w:jc w:val="both"/>
        <w:outlineLvl w:val="3"/>
        <w:rPr>
          <w:rFonts w:ascii="Arial" w:hAnsi="Arial" w:cs="Arial"/>
          <w:sz w:val="24"/>
          <w:szCs w:val="24"/>
        </w:rPr>
      </w:pPr>
      <w:r w:rsidRPr="00DC4613">
        <w:rPr>
          <w:rFonts w:ascii="Arial" w:hAnsi="Arial" w:cs="Arial"/>
          <w:sz w:val="24"/>
          <w:szCs w:val="24"/>
        </w:rPr>
        <w:t>zatwierdzanie rocznych budżetów Podmiotów Zależnych Spółki oraz wszelkich zmian do tak zatwierdzonych budżetów;</w:t>
      </w:r>
      <w:r>
        <w:rPr>
          <w:rFonts w:ascii="Arial" w:hAnsi="Arial" w:cs="Arial"/>
          <w:sz w:val="24"/>
          <w:szCs w:val="24"/>
        </w:rPr>
        <w:t xml:space="preserve"> </w:t>
      </w:r>
    </w:p>
    <w:p w:rsidR="0032390E" w:rsidRPr="00DC4613" w:rsidRDefault="0032390E" w:rsidP="00DC4613">
      <w:pPr>
        <w:numPr>
          <w:ilvl w:val="0"/>
          <w:numId w:val="16"/>
        </w:numPr>
        <w:spacing w:before="120" w:after="120"/>
        <w:jc w:val="both"/>
        <w:outlineLvl w:val="3"/>
        <w:rPr>
          <w:rFonts w:ascii="Arial" w:hAnsi="Arial" w:cs="Arial"/>
          <w:sz w:val="24"/>
          <w:szCs w:val="24"/>
        </w:rPr>
      </w:pPr>
      <w:r w:rsidRPr="00DC4613">
        <w:rPr>
          <w:rFonts w:ascii="Arial" w:hAnsi="Arial" w:cs="Arial"/>
          <w:sz w:val="24"/>
          <w:szCs w:val="24"/>
        </w:rPr>
        <w:t xml:space="preserve">zaciągnięcie jakiegokolwiek innego zobowiązania lub rozporządzenie prawem przez Spółkę lub Podmiot Zależny Spółki, o wartości przekraczającej 3.000.000 (słownie: trzy miliony) zł jednorazowo lub w ciągu roku; </w:t>
      </w:r>
    </w:p>
    <w:p w:rsidR="0032390E" w:rsidRPr="00DC4613" w:rsidRDefault="0032390E" w:rsidP="00DC4613">
      <w:pPr>
        <w:numPr>
          <w:ilvl w:val="0"/>
          <w:numId w:val="16"/>
        </w:numPr>
        <w:spacing w:before="120" w:after="120"/>
        <w:jc w:val="both"/>
        <w:outlineLvl w:val="3"/>
        <w:rPr>
          <w:rFonts w:ascii="Arial" w:hAnsi="Arial" w:cs="Arial"/>
          <w:sz w:val="24"/>
          <w:szCs w:val="24"/>
        </w:rPr>
      </w:pPr>
      <w:r w:rsidRPr="00DC4613">
        <w:rPr>
          <w:rFonts w:ascii="Arial" w:hAnsi="Arial" w:cs="Arial"/>
          <w:sz w:val="24"/>
          <w:szCs w:val="24"/>
        </w:rPr>
        <w:t xml:space="preserve">zarówno w odniesieniu do Spółki jak i Podmiotu Zależnego Spółki, zawieranie umów o pracę, umów zlecenia, umów o świadczenie usług (lub innych umów o podobnym charakterze), których kwota rocznego wynagrodzenia przekracza 600.000 (słownie: sześćset tysięcy) zł (łącznie z maksymalnym możliwym do wypłaty poziomem premii na podstawie takiej umowy); </w:t>
      </w:r>
    </w:p>
    <w:p w:rsidR="0032390E" w:rsidRPr="00DC4613" w:rsidRDefault="0032390E" w:rsidP="00DC4613">
      <w:pPr>
        <w:numPr>
          <w:ilvl w:val="0"/>
          <w:numId w:val="16"/>
        </w:numPr>
        <w:spacing w:before="120" w:after="120"/>
        <w:jc w:val="both"/>
        <w:outlineLvl w:val="3"/>
        <w:rPr>
          <w:rFonts w:ascii="Arial" w:hAnsi="Arial" w:cs="Arial"/>
          <w:sz w:val="24"/>
          <w:szCs w:val="24"/>
        </w:rPr>
      </w:pPr>
      <w:r w:rsidRPr="00DC4613">
        <w:rPr>
          <w:rFonts w:ascii="Arial" w:hAnsi="Arial" w:cs="Arial"/>
          <w:sz w:val="24"/>
          <w:szCs w:val="24"/>
        </w:rPr>
        <w:t xml:space="preserve">przystąpienie przez Spółkę lub Podmiot Zależny Spółki do spółki osobowej; </w:t>
      </w:r>
    </w:p>
    <w:p w:rsidR="0032390E" w:rsidRPr="00DC4613" w:rsidRDefault="0032390E" w:rsidP="00DC4613">
      <w:pPr>
        <w:numPr>
          <w:ilvl w:val="0"/>
          <w:numId w:val="16"/>
        </w:numPr>
        <w:spacing w:before="120" w:after="120"/>
        <w:jc w:val="both"/>
        <w:outlineLvl w:val="3"/>
        <w:rPr>
          <w:rFonts w:ascii="Arial" w:hAnsi="Arial" w:cs="Arial"/>
          <w:sz w:val="24"/>
          <w:szCs w:val="24"/>
        </w:rPr>
      </w:pPr>
      <w:r w:rsidRPr="00DC4613">
        <w:rPr>
          <w:rFonts w:ascii="Arial" w:hAnsi="Arial" w:cs="Arial"/>
          <w:sz w:val="24"/>
          <w:szCs w:val="24"/>
        </w:rPr>
        <w:t xml:space="preserve">zatwierdzanie regulaminu Zarządu oraz regulaminów zarządu Podmiotu Zależnego Spółki.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Do Dnia Dopuszczenia zawarcie przez Spółkę lub Podmiot Zależny Spółki transakcji z Podmiotem Powiązanym, z wyłączeniem transakcji z Podmiotami Zależnymi Spółki, wymagać będzie zatwierdzenia uchwałą podjętą przez Radę Nadzorczą jednomyślnie.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Do Dnia Dopuszczenia, poza sprawami wynikającymi z przepisów prawa oraz czynnościami wymienionymi w ust. 3 i 4 powyżej, następujące czynności będą wymagały uprzedniej uchwały Rady Nadzorczej podjętej zwykłą większością głosów: </w:t>
      </w:r>
    </w:p>
    <w:p w:rsidR="0032390E" w:rsidRPr="00DC4613" w:rsidRDefault="0032390E" w:rsidP="00DC4613">
      <w:pPr>
        <w:numPr>
          <w:ilvl w:val="0"/>
          <w:numId w:val="17"/>
        </w:numPr>
        <w:spacing w:before="120" w:after="120"/>
        <w:jc w:val="both"/>
        <w:outlineLvl w:val="3"/>
        <w:rPr>
          <w:rFonts w:ascii="Arial" w:hAnsi="Arial" w:cs="Arial"/>
          <w:sz w:val="24"/>
          <w:szCs w:val="24"/>
        </w:rPr>
      </w:pPr>
      <w:r w:rsidRPr="00DC4613">
        <w:rPr>
          <w:rFonts w:ascii="Arial" w:hAnsi="Arial" w:cs="Arial"/>
          <w:sz w:val="24"/>
          <w:szCs w:val="24"/>
        </w:rPr>
        <w:t xml:space="preserve">wybór i zaangażowanie biegłego rewidenta Spółki oraz Podmiotu Zależnego Spółki spośród jednej z Firm Audytorskich; </w:t>
      </w:r>
    </w:p>
    <w:p w:rsidR="0032390E" w:rsidRPr="00DC4613" w:rsidRDefault="0032390E" w:rsidP="00DC4613">
      <w:pPr>
        <w:numPr>
          <w:ilvl w:val="0"/>
          <w:numId w:val="17"/>
        </w:numPr>
        <w:spacing w:before="120" w:after="120"/>
        <w:jc w:val="both"/>
        <w:outlineLvl w:val="3"/>
        <w:rPr>
          <w:rFonts w:ascii="Arial" w:hAnsi="Arial" w:cs="Arial"/>
          <w:sz w:val="24"/>
          <w:szCs w:val="24"/>
        </w:rPr>
      </w:pPr>
      <w:r w:rsidRPr="00DC4613">
        <w:rPr>
          <w:rFonts w:ascii="Arial" w:hAnsi="Arial" w:cs="Arial"/>
          <w:sz w:val="24"/>
          <w:szCs w:val="24"/>
        </w:rPr>
        <w:t xml:space="preserve">przekraczające wartość 1.000.000 (słownie: jeden milion) zł nabycie lub zbycie przez Spółkę lub którykolwiek Podmiot Zależny Spółki pakietu akcji lub udziałów w innym podmiocie lub opcji nabycia lub zbycia bądź obligacji zamiennych na takie akcje lub udziały; </w:t>
      </w:r>
    </w:p>
    <w:p w:rsidR="0032390E" w:rsidRPr="00DC4613" w:rsidRDefault="0032390E" w:rsidP="00DC4613">
      <w:pPr>
        <w:numPr>
          <w:ilvl w:val="0"/>
          <w:numId w:val="17"/>
        </w:numPr>
        <w:spacing w:before="120" w:after="120"/>
        <w:jc w:val="both"/>
        <w:outlineLvl w:val="3"/>
        <w:rPr>
          <w:rFonts w:ascii="Arial" w:hAnsi="Arial" w:cs="Arial"/>
          <w:sz w:val="24"/>
          <w:szCs w:val="24"/>
        </w:rPr>
      </w:pPr>
      <w:r w:rsidRPr="00DC4613">
        <w:rPr>
          <w:rFonts w:ascii="Arial" w:hAnsi="Arial" w:cs="Arial"/>
          <w:sz w:val="24"/>
          <w:szCs w:val="24"/>
        </w:rPr>
        <w:t xml:space="preserve">zawarcie przez Spółkę lub którykolwiek Podmiot Zależny Spółki umowy powodującej powstanie zadłużenia finansowego przekraczającego 50% (pięćdziesiąt procent) EBITDA z ostatnich dwunastu miesięcy; </w:t>
      </w:r>
    </w:p>
    <w:p w:rsidR="0032390E" w:rsidRPr="00DC4613" w:rsidRDefault="0032390E" w:rsidP="00DC4613">
      <w:pPr>
        <w:numPr>
          <w:ilvl w:val="0"/>
          <w:numId w:val="17"/>
        </w:numPr>
        <w:spacing w:before="120" w:after="120"/>
        <w:jc w:val="both"/>
        <w:outlineLvl w:val="3"/>
        <w:rPr>
          <w:rFonts w:ascii="Arial" w:hAnsi="Arial" w:cs="Arial"/>
          <w:sz w:val="24"/>
          <w:szCs w:val="24"/>
        </w:rPr>
      </w:pPr>
      <w:r w:rsidRPr="00DC4613">
        <w:rPr>
          <w:rFonts w:ascii="Arial" w:hAnsi="Arial" w:cs="Arial"/>
          <w:sz w:val="24"/>
          <w:szCs w:val="24"/>
        </w:rPr>
        <w:t>ustanowienie przez Spółkę lub którykolwiek Podmiot Zależny Spółki zastawu lub sprzedaż składników majątku, których godziwa wartość rynkowa lub wartość księgowa przekracza łącznie w okresie dwunastu miesięcy 1.000.000 (słownie: jeden milion) zł;</w:t>
      </w:r>
      <w:r>
        <w:rPr>
          <w:rFonts w:ascii="Arial" w:hAnsi="Arial" w:cs="Arial"/>
          <w:sz w:val="24"/>
          <w:szCs w:val="24"/>
        </w:rPr>
        <w:t xml:space="preserve"> </w:t>
      </w:r>
    </w:p>
    <w:p w:rsidR="0032390E" w:rsidRPr="00DC4613" w:rsidRDefault="0032390E" w:rsidP="00DC4613">
      <w:pPr>
        <w:numPr>
          <w:ilvl w:val="0"/>
          <w:numId w:val="17"/>
        </w:numPr>
        <w:spacing w:before="120" w:after="120"/>
        <w:jc w:val="both"/>
        <w:outlineLvl w:val="3"/>
        <w:rPr>
          <w:rFonts w:ascii="Arial" w:hAnsi="Arial" w:cs="Arial"/>
          <w:sz w:val="24"/>
          <w:szCs w:val="24"/>
        </w:rPr>
      </w:pPr>
      <w:r w:rsidRPr="00DC4613">
        <w:rPr>
          <w:rFonts w:ascii="Arial" w:hAnsi="Arial" w:cs="Arial"/>
          <w:sz w:val="24"/>
          <w:szCs w:val="24"/>
        </w:rPr>
        <w:t xml:space="preserve">zatwierdzenie rocznego budżetu (i) nakładów inwestycyjnych, (ii) kosztów sprzedaży oraz (iii) kosztów ogólnego zarządu, obliczonych zgodnie z Międzynarodowymi Standardami Sprawozdawczości Finansowej, jeżeli taki budżet jest zgodny z Biznes Planem 2013-2018; </w:t>
      </w:r>
    </w:p>
    <w:p w:rsidR="0032390E" w:rsidRPr="00DC4613" w:rsidRDefault="0032390E" w:rsidP="00DC4613">
      <w:pPr>
        <w:numPr>
          <w:ilvl w:val="0"/>
          <w:numId w:val="17"/>
        </w:numPr>
        <w:spacing w:before="120" w:after="120"/>
        <w:jc w:val="both"/>
        <w:outlineLvl w:val="3"/>
        <w:rPr>
          <w:rFonts w:ascii="Arial" w:hAnsi="Arial" w:cs="Arial"/>
          <w:sz w:val="24"/>
          <w:szCs w:val="24"/>
        </w:rPr>
      </w:pPr>
      <w:r w:rsidRPr="00DC4613">
        <w:rPr>
          <w:rFonts w:ascii="Arial" w:hAnsi="Arial" w:cs="Arial"/>
          <w:sz w:val="24"/>
          <w:szCs w:val="24"/>
        </w:rPr>
        <w:t xml:space="preserve">nakłady inwestycyjne Spółki lub Podmiotów Zależnych Spółki każdorazowo, jeżeli wartość nabycia takich aktywów rzeczowych bądź wartości niematerialnych wynosi ponad 1.000.000 (słownie: jeden milion) zł w ramach jednej transakcji bądź szeregu powiązanych transakcji; </w:t>
      </w:r>
    </w:p>
    <w:p w:rsidR="0032390E" w:rsidRPr="00DC4613" w:rsidRDefault="0032390E" w:rsidP="00DC4613">
      <w:pPr>
        <w:numPr>
          <w:ilvl w:val="0"/>
          <w:numId w:val="17"/>
        </w:numPr>
        <w:spacing w:before="120" w:after="120"/>
        <w:jc w:val="both"/>
        <w:outlineLvl w:val="3"/>
        <w:rPr>
          <w:rFonts w:ascii="Arial" w:hAnsi="Arial" w:cs="Arial"/>
          <w:sz w:val="24"/>
          <w:szCs w:val="24"/>
        </w:rPr>
      </w:pPr>
      <w:r w:rsidRPr="00DC4613">
        <w:rPr>
          <w:rFonts w:ascii="Arial" w:hAnsi="Arial" w:cs="Arial"/>
          <w:sz w:val="24"/>
          <w:szCs w:val="24"/>
        </w:rPr>
        <w:t xml:space="preserve">jakiekolwiek inne zobowiązanie lub rozporządzenie prawem przez Spółkę lub Podmiot Zależny Spółki o wartości przekraczającej 1.000.000 (słownie: jeden milion) zł; </w:t>
      </w:r>
    </w:p>
    <w:p w:rsidR="0032390E" w:rsidRPr="00DC4613" w:rsidRDefault="0032390E" w:rsidP="00DC4613">
      <w:pPr>
        <w:numPr>
          <w:ilvl w:val="0"/>
          <w:numId w:val="17"/>
        </w:numPr>
        <w:spacing w:before="120" w:after="120"/>
        <w:jc w:val="both"/>
        <w:outlineLvl w:val="3"/>
        <w:rPr>
          <w:rFonts w:ascii="Arial" w:hAnsi="Arial" w:cs="Arial"/>
          <w:sz w:val="24"/>
          <w:szCs w:val="24"/>
        </w:rPr>
      </w:pPr>
      <w:r w:rsidRPr="00DC4613">
        <w:rPr>
          <w:rFonts w:ascii="Arial" w:hAnsi="Arial" w:cs="Arial"/>
          <w:sz w:val="24"/>
          <w:szCs w:val="24"/>
        </w:rPr>
        <w:t xml:space="preserve">zawieranych przez Spółkę lub Podmiot Zależny Spółki umów o pracę, umów zlecenia, umów o świadczenie usług (lub innych umów o podobnym charakterze), których kwota rocznego wynagrodzenia przekracza 400.000 zł (słownie: czterysta tysięcy) (łącznie z maksymalnym możliwym do wypłaty poziomem premii na podstawie takiej umowy); </w:t>
      </w:r>
    </w:p>
    <w:p w:rsidR="0032390E" w:rsidRPr="00DC4613" w:rsidRDefault="0032390E" w:rsidP="00DC4613">
      <w:pPr>
        <w:numPr>
          <w:ilvl w:val="0"/>
          <w:numId w:val="17"/>
        </w:numPr>
        <w:spacing w:before="120" w:after="120"/>
        <w:jc w:val="both"/>
        <w:outlineLvl w:val="3"/>
        <w:rPr>
          <w:rFonts w:ascii="Arial" w:hAnsi="Arial" w:cs="Arial"/>
          <w:sz w:val="24"/>
          <w:szCs w:val="24"/>
        </w:rPr>
      </w:pPr>
      <w:r w:rsidRPr="00DC4613">
        <w:rPr>
          <w:rFonts w:ascii="Arial" w:hAnsi="Arial" w:cs="Arial"/>
          <w:sz w:val="24"/>
          <w:szCs w:val="24"/>
        </w:rPr>
        <w:t xml:space="preserve">wykonywanie praw z udziałów (akcji) Podmiotu Zależnego Spółki, w tym prawa głosu; </w:t>
      </w:r>
    </w:p>
    <w:p w:rsidR="0032390E" w:rsidRPr="00DC4613" w:rsidRDefault="0032390E" w:rsidP="00DC4613">
      <w:pPr>
        <w:numPr>
          <w:ilvl w:val="0"/>
          <w:numId w:val="17"/>
        </w:numPr>
        <w:spacing w:before="120" w:after="120"/>
        <w:jc w:val="both"/>
        <w:outlineLvl w:val="3"/>
        <w:rPr>
          <w:rFonts w:ascii="Arial" w:hAnsi="Arial" w:cs="Arial"/>
          <w:sz w:val="24"/>
          <w:szCs w:val="24"/>
        </w:rPr>
      </w:pPr>
      <w:r w:rsidRPr="00DC4613">
        <w:rPr>
          <w:rFonts w:ascii="Arial" w:hAnsi="Arial" w:cs="Arial"/>
          <w:sz w:val="24"/>
          <w:szCs w:val="24"/>
        </w:rPr>
        <w:t xml:space="preserve">dokonanie przez Podmiot Zależny Spółki czynności określonej w § 11 ust. 1. </w:t>
      </w:r>
    </w:p>
    <w:p w:rsidR="0032390E" w:rsidRPr="00DC4613" w:rsidRDefault="0032390E" w:rsidP="00DC4613">
      <w:pPr>
        <w:numPr>
          <w:ilvl w:val="2"/>
          <w:numId w:val="3"/>
        </w:numPr>
        <w:spacing w:before="120" w:after="120"/>
        <w:jc w:val="both"/>
        <w:outlineLvl w:val="2"/>
        <w:rPr>
          <w:rFonts w:ascii="Arial" w:hAnsi="Arial" w:cs="Arial"/>
          <w:kern w:val="20"/>
          <w:sz w:val="24"/>
          <w:szCs w:val="24"/>
        </w:rPr>
      </w:pPr>
      <w:r w:rsidRPr="00DC4613">
        <w:rPr>
          <w:rFonts w:ascii="Arial" w:hAnsi="Arial" w:cs="Arial"/>
          <w:kern w:val="20"/>
          <w:sz w:val="24"/>
          <w:szCs w:val="24"/>
        </w:rPr>
        <w:t xml:space="preserve">Od Dnia Dopuszczenia, z zastrzeżeniem ust. 7 poniżej, oprócz spraw zastrzeżonych przepisami Kodeksu spółek handlowych do kompetencji Rady Nadzorczej należy: </w:t>
      </w:r>
    </w:p>
    <w:p w:rsidR="0032390E" w:rsidRPr="00DC4613" w:rsidRDefault="0032390E" w:rsidP="00DC4613">
      <w:pPr>
        <w:numPr>
          <w:ilvl w:val="0"/>
          <w:numId w:val="15"/>
        </w:numPr>
        <w:spacing w:before="120" w:after="120"/>
        <w:jc w:val="both"/>
        <w:outlineLvl w:val="3"/>
        <w:rPr>
          <w:rFonts w:ascii="Arial" w:hAnsi="Arial" w:cs="Arial"/>
          <w:sz w:val="24"/>
          <w:szCs w:val="24"/>
        </w:rPr>
      </w:pPr>
      <w:r w:rsidRPr="00DC4613">
        <w:rPr>
          <w:rFonts w:ascii="Arial" w:hAnsi="Arial" w:cs="Arial"/>
          <w:sz w:val="24"/>
          <w:szCs w:val="24"/>
        </w:rPr>
        <w:t xml:space="preserve">wybór lub zmiana podmiotu uprawnionego do badania sprawozdań finansowych Spółki oraz do przeprowadzenia czynności rewizji finansowej Spółki, </w:t>
      </w:r>
    </w:p>
    <w:p w:rsidR="0032390E" w:rsidRPr="00DC4613" w:rsidRDefault="0032390E" w:rsidP="00DC4613">
      <w:pPr>
        <w:numPr>
          <w:ilvl w:val="0"/>
          <w:numId w:val="15"/>
        </w:numPr>
        <w:spacing w:before="120" w:after="120"/>
        <w:jc w:val="both"/>
        <w:outlineLvl w:val="3"/>
        <w:rPr>
          <w:rFonts w:ascii="Arial" w:hAnsi="Arial" w:cs="Arial"/>
          <w:sz w:val="24"/>
          <w:szCs w:val="24"/>
        </w:rPr>
      </w:pPr>
      <w:r w:rsidRPr="00DC4613">
        <w:rPr>
          <w:rFonts w:ascii="Arial" w:hAnsi="Arial" w:cs="Arial"/>
          <w:sz w:val="24"/>
          <w:szCs w:val="24"/>
        </w:rPr>
        <w:t xml:space="preserve">powoływanie i odwoływanie członków Zarządu zgodnie z wnioskiem Prezesa Zarządu, </w:t>
      </w:r>
    </w:p>
    <w:p w:rsidR="0032390E" w:rsidRPr="00DC4613" w:rsidRDefault="0032390E" w:rsidP="00DC4613">
      <w:pPr>
        <w:numPr>
          <w:ilvl w:val="0"/>
          <w:numId w:val="15"/>
        </w:numPr>
        <w:rPr>
          <w:rFonts w:ascii="Arial" w:hAnsi="Arial" w:cs="Arial"/>
          <w:sz w:val="24"/>
          <w:szCs w:val="24"/>
        </w:rPr>
      </w:pPr>
      <w:r w:rsidRPr="00DC4613">
        <w:rPr>
          <w:rFonts w:ascii="Arial" w:hAnsi="Arial" w:cs="Arial"/>
          <w:sz w:val="24"/>
          <w:szCs w:val="24"/>
        </w:rPr>
        <w:t>ustalanie liczby członków Zarządu zgodnie z wnioskiem Prezesa  Zarządu,</w:t>
      </w:r>
    </w:p>
    <w:p w:rsidR="0032390E" w:rsidRPr="00DC4613" w:rsidRDefault="0032390E" w:rsidP="00DC4613">
      <w:pPr>
        <w:numPr>
          <w:ilvl w:val="0"/>
          <w:numId w:val="15"/>
        </w:numPr>
        <w:spacing w:before="120" w:after="120"/>
        <w:jc w:val="both"/>
        <w:outlineLvl w:val="3"/>
        <w:rPr>
          <w:rFonts w:ascii="Arial" w:hAnsi="Arial" w:cs="Arial"/>
          <w:sz w:val="24"/>
          <w:szCs w:val="24"/>
        </w:rPr>
      </w:pPr>
      <w:r w:rsidRPr="00DC4613">
        <w:rPr>
          <w:rFonts w:ascii="Arial" w:hAnsi="Arial" w:cs="Arial"/>
          <w:sz w:val="24"/>
          <w:szCs w:val="24"/>
        </w:rPr>
        <w:t xml:space="preserve">ustalanie regulaminu Rady Nadzorczej i regulaminu Zarządu, </w:t>
      </w:r>
    </w:p>
    <w:p w:rsidR="0032390E" w:rsidRPr="00DC4613" w:rsidRDefault="0032390E" w:rsidP="00DC4613">
      <w:pPr>
        <w:numPr>
          <w:ilvl w:val="0"/>
          <w:numId w:val="15"/>
        </w:numPr>
        <w:spacing w:before="120" w:after="120"/>
        <w:jc w:val="both"/>
        <w:outlineLvl w:val="3"/>
        <w:rPr>
          <w:rFonts w:ascii="Arial" w:hAnsi="Arial" w:cs="Arial"/>
          <w:sz w:val="24"/>
          <w:szCs w:val="24"/>
        </w:rPr>
      </w:pPr>
      <w:r w:rsidRPr="00DC4613">
        <w:rPr>
          <w:rFonts w:ascii="Arial" w:hAnsi="Arial" w:cs="Arial"/>
          <w:sz w:val="24"/>
          <w:szCs w:val="24"/>
        </w:rPr>
        <w:t xml:space="preserve">wyrażenie zgody na zawarcie przez Spółkę istotnej transakcji z Podmiotem Powiązanym, z wyłączeniem transakcji typowych, zawieranych na warunkach rynkowych w ramach prowadzonej działalności operacyjnej przez Spółkę z Podmiotem Zależnym, w którym Spółka posiada większościowy udział kapitałowy, </w:t>
      </w:r>
    </w:p>
    <w:p w:rsidR="0032390E" w:rsidRPr="00DC4613" w:rsidRDefault="0032390E" w:rsidP="00DC4613">
      <w:pPr>
        <w:numPr>
          <w:ilvl w:val="0"/>
          <w:numId w:val="15"/>
        </w:numPr>
        <w:spacing w:before="120" w:after="120"/>
        <w:jc w:val="both"/>
        <w:outlineLvl w:val="3"/>
        <w:rPr>
          <w:rFonts w:ascii="Arial" w:hAnsi="Arial" w:cs="Arial"/>
          <w:sz w:val="24"/>
          <w:szCs w:val="24"/>
        </w:rPr>
      </w:pPr>
      <w:r w:rsidRPr="00DC4613">
        <w:rPr>
          <w:rFonts w:ascii="Arial" w:hAnsi="Arial" w:cs="Arial"/>
          <w:sz w:val="24"/>
          <w:szCs w:val="24"/>
        </w:rPr>
        <w:t xml:space="preserve">rozpatrywanie i opiniowanie spraw mających być przedmiotem uchwał Walnego Zgromadzenia, </w:t>
      </w:r>
    </w:p>
    <w:p w:rsidR="0032390E" w:rsidRPr="00DC4613" w:rsidRDefault="0032390E" w:rsidP="00DC4613">
      <w:pPr>
        <w:numPr>
          <w:ilvl w:val="0"/>
          <w:numId w:val="15"/>
        </w:numPr>
        <w:spacing w:before="120" w:after="120"/>
        <w:jc w:val="both"/>
        <w:outlineLvl w:val="3"/>
        <w:rPr>
          <w:rFonts w:ascii="Arial" w:hAnsi="Arial" w:cs="Arial"/>
          <w:sz w:val="24"/>
          <w:szCs w:val="24"/>
        </w:rPr>
      </w:pPr>
      <w:r w:rsidRPr="00DC4613">
        <w:rPr>
          <w:rFonts w:ascii="Arial" w:hAnsi="Arial" w:cs="Arial"/>
          <w:sz w:val="24"/>
          <w:szCs w:val="24"/>
        </w:rPr>
        <w:t xml:space="preserve">opiniowanie wieloletnich programów rozwoju Spółki i rocznych planów finansowych Spółki; </w:t>
      </w:r>
    </w:p>
    <w:p w:rsidR="0032390E" w:rsidRPr="00DC4613" w:rsidRDefault="0032390E" w:rsidP="00DC4613">
      <w:pPr>
        <w:numPr>
          <w:ilvl w:val="0"/>
          <w:numId w:val="15"/>
        </w:numPr>
        <w:spacing w:before="120" w:after="120"/>
        <w:jc w:val="both"/>
        <w:outlineLvl w:val="3"/>
        <w:rPr>
          <w:rFonts w:ascii="Arial" w:hAnsi="Arial" w:cs="Arial"/>
          <w:sz w:val="24"/>
          <w:szCs w:val="24"/>
        </w:rPr>
      </w:pPr>
      <w:r w:rsidRPr="00DC4613">
        <w:rPr>
          <w:rFonts w:ascii="Arial" w:hAnsi="Arial" w:cs="Arial"/>
          <w:sz w:val="24"/>
          <w:szCs w:val="24"/>
        </w:rPr>
        <w:t xml:space="preserve">nabycie lub zbycie przez Spółkę lub którykolwiek jej Podmiot Zależny, jednorazowo lub w ciągu roku, pakietu lub pakietów akcji lub udziałów w innym podmiocie bądź podmiotach, lub opcji nabycia lub zbycia bądź obligacji zamiennych na takie akcje lub udziały o wartości przekraczającej łącznie w ciągu roku wartość 1-krotności EBITDA; </w:t>
      </w:r>
    </w:p>
    <w:p w:rsidR="0032390E" w:rsidRPr="00DC4613" w:rsidRDefault="0032390E" w:rsidP="00DC4613">
      <w:pPr>
        <w:numPr>
          <w:ilvl w:val="0"/>
          <w:numId w:val="15"/>
        </w:numPr>
        <w:spacing w:before="120" w:after="120"/>
        <w:jc w:val="both"/>
        <w:outlineLvl w:val="3"/>
        <w:rPr>
          <w:rFonts w:ascii="Arial" w:hAnsi="Arial" w:cs="Arial"/>
          <w:sz w:val="24"/>
          <w:szCs w:val="24"/>
        </w:rPr>
      </w:pPr>
      <w:r w:rsidRPr="00DC4613">
        <w:rPr>
          <w:rFonts w:ascii="Arial" w:hAnsi="Arial" w:cs="Arial"/>
          <w:sz w:val="24"/>
          <w:szCs w:val="24"/>
        </w:rPr>
        <w:t xml:space="preserve">zawarcie przez Spółkę lub którykolwiek jej Podmiot Zależny umowy powodującej powstanie skonsolidowanego zadłużenia finansowego przekraczającego 2,25-krotność EBITDA; </w:t>
      </w:r>
    </w:p>
    <w:p w:rsidR="0032390E" w:rsidRPr="00DC4613" w:rsidRDefault="0032390E" w:rsidP="00DC4613">
      <w:pPr>
        <w:numPr>
          <w:ilvl w:val="0"/>
          <w:numId w:val="15"/>
        </w:numPr>
        <w:spacing w:before="120" w:after="120"/>
        <w:jc w:val="both"/>
        <w:outlineLvl w:val="3"/>
        <w:rPr>
          <w:rFonts w:ascii="Arial" w:hAnsi="Arial" w:cs="Arial"/>
          <w:sz w:val="24"/>
          <w:szCs w:val="24"/>
        </w:rPr>
      </w:pPr>
      <w:r w:rsidRPr="00DC4613">
        <w:rPr>
          <w:rFonts w:ascii="Arial" w:hAnsi="Arial" w:cs="Arial"/>
          <w:sz w:val="24"/>
          <w:szCs w:val="24"/>
        </w:rPr>
        <w:t xml:space="preserve">ustanowienie przez Spółkę lub którykolwiek jej Podmiot Zależny na rzecz podmiotów trzecich, jednorazowo lub w ciągu roku, zastawu lub sprzedaż składników majątku, których godziwa wartość rynkowa lub wartość księgowa przekracza łącznie wartość 1-krotność EBITDA; </w:t>
      </w:r>
    </w:p>
    <w:p w:rsidR="0032390E" w:rsidRPr="00DC4613" w:rsidRDefault="0032390E" w:rsidP="00DC4613">
      <w:pPr>
        <w:numPr>
          <w:ilvl w:val="0"/>
          <w:numId w:val="15"/>
        </w:numPr>
        <w:spacing w:before="120" w:after="120"/>
        <w:jc w:val="both"/>
        <w:outlineLvl w:val="3"/>
        <w:rPr>
          <w:rFonts w:ascii="Arial" w:hAnsi="Arial" w:cs="Arial"/>
          <w:sz w:val="24"/>
          <w:szCs w:val="24"/>
        </w:rPr>
      </w:pPr>
      <w:r w:rsidRPr="00DC4613">
        <w:rPr>
          <w:rFonts w:ascii="Arial" w:hAnsi="Arial" w:cs="Arial"/>
          <w:sz w:val="24"/>
          <w:szCs w:val="24"/>
        </w:rPr>
        <w:t xml:space="preserve">zaciągnięcie jakiegokolwiek zobowiązania lub rozporządzenie prawem przez Spółkę lub jej Podmiot Zależny, jednorazowo lub w ciągu roku, o wartości przekraczającej łącznie wartość 1-krotności EBITDA; </w:t>
      </w:r>
    </w:p>
    <w:p w:rsidR="0032390E" w:rsidRPr="00DC4613" w:rsidRDefault="0032390E" w:rsidP="00DC4613">
      <w:pPr>
        <w:numPr>
          <w:ilvl w:val="0"/>
          <w:numId w:val="15"/>
        </w:numPr>
        <w:spacing w:before="120" w:after="120"/>
        <w:jc w:val="both"/>
        <w:outlineLvl w:val="3"/>
        <w:rPr>
          <w:rFonts w:ascii="Arial" w:hAnsi="Arial" w:cs="Arial"/>
          <w:sz w:val="24"/>
          <w:szCs w:val="24"/>
        </w:rPr>
      </w:pPr>
      <w:r w:rsidRPr="00DC4613">
        <w:rPr>
          <w:rFonts w:ascii="Arial" w:hAnsi="Arial" w:cs="Arial"/>
          <w:sz w:val="24"/>
          <w:szCs w:val="24"/>
        </w:rPr>
        <w:t xml:space="preserve">zarówno w odniesieniu do Spółki jak i jej Podmiotu Zależnego, zawieranie umów o pracę, umów zlecenia, umów o świadczenie usług (lub innych umów o podobnym charakterze), których kwota rocznego wynagrodzenia przekracza 1.200.000 (jeden milion dwieście tysięcy) zł (łącznie z maksymalnym możliwym do wypłaty poziomem premii na podstawie takiej umowy).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Od Dnia Dopuszczenia, w przypadku, gdy jakikolwiek akcjonariusz (z wyjątkiem podmiotów będących akcjonariuszami Spółki w dniu powzięcia uchwały Walnego Zgromadzenia wprowadzającej niniejsze postanowienie Statutu) osiągnie lub przekroczy 30% ogólnej liczby głosów istniejących w Spółce, sprawy określone w ust. 6 pkt 8) – 12) powyżej przestają należeć do kompetencji Rady Nadzorczej i stają się kompetencjami Walnego Zgromadzenia.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Akcjonariuszem w rozumieniu ust. 7 powyżej jest każda osoba, w tym jej podmiot dominujący i zależny, której przysługuje bezpośrednio lub pośrednio prawo głosu na Walnym Zgromadzeniu na podstawie dowolnego tytułu prawnego; dotyczy to także osoby, która nie posiada akcji Spółki, a w szczególności użytkownika, zastawnika, osoby uprawnionej z kwitu depozytowego w rozumieniu przepisów Ustawy o obrocie, a także osoby uprawnionej do udziału w Walnym Zgromadzeniu mimo zbycia posiadanych akcji po dniu ustalenia prawa do uczestnictwa w Walnym Zgromadzeniu.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Przez podmiot dominujący oraz podmiot zależny na potrzeby niniejszego paragrafu rozumie się odpowiednio osobę: </w:t>
      </w:r>
    </w:p>
    <w:p w:rsidR="0032390E" w:rsidRPr="00DC4613" w:rsidRDefault="0032390E" w:rsidP="00DC4613">
      <w:pPr>
        <w:numPr>
          <w:ilvl w:val="0"/>
          <w:numId w:val="10"/>
        </w:numPr>
        <w:spacing w:before="120" w:after="120"/>
        <w:jc w:val="both"/>
        <w:outlineLvl w:val="3"/>
        <w:rPr>
          <w:rFonts w:ascii="Arial" w:hAnsi="Arial" w:cs="Arial"/>
          <w:sz w:val="24"/>
          <w:szCs w:val="24"/>
        </w:rPr>
      </w:pPr>
      <w:r w:rsidRPr="00DC4613">
        <w:rPr>
          <w:rFonts w:ascii="Arial" w:hAnsi="Arial" w:cs="Arial"/>
          <w:sz w:val="24"/>
          <w:szCs w:val="24"/>
        </w:rPr>
        <w:t xml:space="preserve">spełniającą przesłanki wskazane w art. 4 § 1 pkt 4) Kodeksu spółek handlowych, lub </w:t>
      </w:r>
    </w:p>
    <w:p w:rsidR="0032390E" w:rsidRPr="00DC4613" w:rsidRDefault="0032390E" w:rsidP="00DC4613">
      <w:pPr>
        <w:numPr>
          <w:ilvl w:val="0"/>
          <w:numId w:val="10"/>
        </w:numPr>
        <w:spacing w:before="120" w:after="120"/>
        <w:jc w:val="both"/>
        <w:outlineLvl w:val="3"/>
        <w:rPr>
          <w:rFonts w:ascii="Arial" w:hAnsi="Arial" w:cs="Arial"/>
          <w:sz w:val="24"/>
          <w:szCs w:val="24"/>
        </w:rPr>
      </w:pPr>
      <w:r w:rsidRPr="00DC4613">
        <w:rPr>
          <w:rFonts w:ascii="Arial" w:hAnsi="Arial" w:cs="Arial"/>
          <w:sz w:val="24"/>
          <w:szCs w:val="24"/>
        </w:rPr>
        <w:t xml:space="preserve">mającą status przedsiębiorcy dominującego, przedsiębiorcy zależnego albo jednocześnie status przedsiębiorcy dominującego i zależnego w rozumieniu przepisów Ustawy o ochronie konkurencji i konsumentów, lub </w:t>
      </w:r>
    </w:p>
    <w:p w:rsidR="0032390E" w:rsidRPr="00DC4613" w:rsidRDefault="0032390E" w:rsidP="00DC4613">
      <w:pPr>
        <w:numPr>
          <w:ilvl w:val="0"/>
          <w:numId w:val="10"/>
        </w:numPr>
        <w:spacing w:before="120" w:after="120"/>
        <w:jc w:val="both"/>
        <w:outlineLvl w:val="3"/>
        <w:rPr>
          <w:rFonts w:ascii="Arial" w:hAnsi="Arial" w:cs="Arial"/>
          <w:sz w:val="24"/>
          <w:szCs w:val="24"/>
        </w:rPr>
      </w:pPr>
      <w:r w:rsidRPr="00DC4613">
        <w:rPr>
          <w:rFonts w:ascii="Arial" w:hAnsi="Arial" w:cs="Arial"/>
          <w:sz w:val="24"/>
          <w:szCs w:val="24"/>
        </w:rPr>
        <w:t xml:space="preserve">mającą status jednostki dominującej, jednostki dominującej wyższego szczebla, jednostki zależnej, jednostki zależnej niższego szczebla, jednostki współzależnej albo mającą jednocześnie status jednostki dominującej (w tym dominującej wyższego szczebla) i zależnej (w tym zależnej niższego szczebla i współzależnej) w rozumieniu przepisów Ustawy o rachunkowości, lub </w:t>
      </w:r>
    </w:p>
    <w:p w:rsidR="0032390E" w:rsidRPr="00DC4613" w:rsidRDefault="0032390E" w:rsidP="00DC4613">
      <w:pPr>
        <w:numPr>
          <w:ilvl w:val="0"/>
          <w:numId w:val="10"/>
        </w:numPr>
        <w:spacing w:before="120" w:after="120"/>
        <w:jc w:val="both"/>
        <w:outlineLvl w:val="3"/>
        <w:rPr>
          <w:rFonts w:ascii="Arial" w:hAnsi="Arial" w:cs="Arial"/>
          <w:sz w:val="24"/>
          <w:szCs w:val="24"/>
        </w:rPr>
      </w:pPr>
      <w:r w:rsidRPr="00DC4613">
        <w:rPr>
          <w:rFonts w:ascii="Arial" w:hAnsi="Arial" w:cs="Arial"/>
          <w:sz w:val="24"/>
          <w:szCs w:val="24"/>
        </w:rPr>
        <w:t xml:space="preserve">której głosy wynikające z posiadanych bezpośrednio lub pośrednio akcji Spółki podlegają kumulacji z głosami innej osoby lub innych osób na zasadach określonych w przepisach Ustawy o ofercie publicznej w związku z posiadaniem, zbywaniem lub nabywaniem znacznych pakietów akcji Spółki. </w:t>
      </w:r>
    </w:p>
    <w:p w:rsidR="0032390E" w:rsidRPr="00DC4613" w:rsidRDefault="0032390E" w:rsidP="00DC4613">
      <w:pPr>
        <w:keepNext/>
        <w:numPr>
          <w:ilvl w:val="0"/>
          <w:numId w:val="1"/>
        </w:numPr>
        <w:spacing w:before="120" w:after="120"/>
        <w:jc w:val="center"/>
        <w:outlineLvl w:val="0"/>
        <w:rPr>
          <w:rFonts w:ascii="Arial" w:hAnsi="Arial" w:cs="Arial"/>
          <w:b/>
          <w:sz w:val="24"/>
          <w:szCs w:val="24"/>
          <w:lang w:eastAsia="en-US"/>
        </w:rPr>
      </w:pP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Od Dnia Dopuszczenia przynajmniej 2 członków Rady Nadzorczej powinno spełniać kryteria niezależności od Spółki i podmiotów pozostających w istotnym powiązaniu ze Spółką. Kryteria niezależności powinny być zgodne z Załącznikiem II do Zalecenia. Niezależnie od postanowień Załącznika II do Zalecenia, osoba będąca pracownikiem Spółki, podmiotu zależnego lub spółki stowarzyszonej nie może być uznana za spełniającą kryteria niezależności opisane w Załączniku II do Zalecenia. Dodatkowo, związkiem z akcjonariuszem wykluczającym niezależność członka Rady Nadzorczej jest rzeczywiste i istotne powiązanie z akcjonariuszem, który posiada prawo do wykonywania przynajmniej 5% wszystkich głosów na Walnym Zgromadzeniu.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Od Dnia Dopuszczenia jeżeli Zarząd otrzyma pisemne oświadczenie od członka Rady Nadzorczej spełniającego dotychczas kryteria ustanowione ust. 1 stwierdzające, że przestał on spełniać te kryteria, lub uzyska taką informację z innego źródła, Zarząd, w terminie 2 tygodni od otrzymania takiego oświadczenia lub powzięcia takiej wiadomości, zwoła Walne Zgromadzenie w celu powołania członka Rady Nadzorczej spełniającego kryteria określone w ust. 1.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Od Dnia Dopuszczenia w celu uniknięcia wątpliwości przyjmuje się, że utrata przymiotu niezależności przez członka Rady Nadzorczej, a także brak powołania niezależnego członka Rady Nadzorczej nie powoduje nieważności uchwał podjętych przez Radę Nadzorczą. Utrata przez niezależnego członka Rady Nadzorczej przymiotu niezależności w trakcie pełnienia przez niego funkcji członka Rady Nadzorczej nie ma wpływu na ważność lub wygaśnięcie jego mandatu. </w:t>
      </w:r>
    </w:p>
    <w:p w:rsidR="0032390E" w:rsidRPr="00DC4613" w:rsidRDefault="0032390E" w:rsidP="00DC4613">
      <w:pPr>
        <w:numPr>
          <w:ilvl w:val="0"/>
          <w:numId w:val="3"/>
        </w:numPr>
        <w:spacing w:before="240"/>
        <w:jc w:val="center"/>
        <w:outlineLvl w:val="0"/>
        <w:rPr>
          <w:rFonts w:ascii="Arial" w:hAnsi="Arial" w:cs="Arial"/>
          <w:b/>
          <w:sz w:val="24"/>
          <w:szCs w:val="24"/>
          <w:lang w:eastAsia="en-US"/>
        </w:rPr>
      </w:pPr>
      <w:r w:rsidRPr="00DC4613">
        <w:rPr>
          <w:rFonts w:ascii="Arial" w:hAnsi="Arial" w:cs="Arial"/>
          <w:sz w:val="24"/>
          <w:szCs w:val="24"/>
          <w:lang w:eastAsia="en-US"/>
        </w:rPr>
        <w:br/>
      </w:r>
      <w:r w:rsidRPr="00DC4613">
        <w:rPr>
          <w:rFonts w:ascii="Arial" w:hAnsi="Arial" w:cs="Arial"/>
          <w:b/>
          <w:sz w:val="24"/>
          <w:szCs w:val="24"/>
          <w:lang w:eastAsia="en-US"/>
        </w:rPr>
        <w:t>Komitet audytu i inne komitety</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Od Dnia Dopuszczenia Rada Nadzorcza powołuje komitet audytu, w którego skład wchodzi co najmniej 3 jej członków, w tym przynajmniej jeden członek powinien spełniać warunki niezależności w rozumieniu art. 86 ust. 5 Ustawy o biegłych rewidentach i mieć kwalifikacje w dziedzinie rachunkowości lub rewizji finansowej.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Od Dnia Dopuszczenia Rada Nadzorcza, która liczy nie więcej niż 5 członków, może wykonywać zadania komitetu audytu.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Do zadań komitetu audytu należy w szczególności: </w:t>
      </w:r>
    </w:p>
    <w:p w:rsidR="0032390E" w:rsidRPr="00DC4613" w:rsidRDefault="0032390E" w:rsidP="00DC4613">
      <w:pPr>
        <w:numPr>
          <w:ilvl w:val="0"/>
          <w:numId w:val="7"/>
        </w:numPr>
        <w:spacing w:before="120" w:after="120"/>
        <w:jc w:val="both"/>
        <w:outlineLvl w:val="3"/>
        <w:rPr>
          <w:rFonts w:ascii="Arial" w:hAnsi="Arial" w:cs="Arial"/>
          <w:sz w:val="24"/>
          <w:szCs w:val="24"/>
        </w:rPr>
      </w:pPr>
      <w:r w:rsidRPr="00DC4613">
        <w:rPr>
          <w:rFonts w:ascii="Arial" w:hAnsi="Arial" w:cs="Arial"/>
          <w:sz w:val="24"/>
          <w:szCs w:val="24"/>
        </w:rPr>
        <w:t xml:space="preserve">nadzór nad komórką organizacyjną zajmującą się audytem wewnętrznym, </w:t>
      </w:r>
    </w:p>
    <w:p w:rsidR="0032390E" w:rsidRPr="00DC4613" w:rsidRDefault="0032390E" w:rsidP="00DC4613">
      <w:pPr>
        <w:numPr>
          <w:ilvl w:val="0"/>
          <w:numId w:val="7"/>
        </w:numPr>
        <w:spacing w:before="120" w:after="120"/>
        <w:jc w:val="both"/>
        <w:outlineLvl w:val="3"/>
        <w:rPr>
          <w:rFonts w:ascii="Arial" w:hAnsi="Arial" w:cs="Arial"/>
          <w:sz w:val="24"/>
          <w:szCs w:val="24"/>
        </w:rPr>
      </w:pPr>
      <w:r w:rsidRPr="00DC4613">
        <w:rPr>
          <w:rFonts w:ascii="Arial" w:hAnsi="Arial" w:cs="Arial"/>
          <w:sz w:val="24"/>
          <w:szCs w:val="24"/>
        </w:rPr>
        <w:t xml:space="preserve">monitorowanie procesu sprawozdawczości finansowej, </w:t>
      </w:r>
    </w:p>
    <w:p w:rsidR="0032390E" w:rsidRPr="00DC4613" w:rsidRDefault="0032390E" w:rsidP="00DC4613">
      <w:pPr>
        <w:numPr>
          <w:ilvl w:val="0"/>
          <w:numId w:val="7"/>
        </w:numPr>
        <w:spacing w:before="120" w:after="120"/>
        <w:jc w:val="both"/>
        <w:outlineLvl w:val="3"/>
        <w:rPr>
          <w:rFonts w:ascii="Arial" w:hAnsi="Arial" w:cs="Arial"/>
          <w:sz w:val="24"/>
          <w:szCs w:val="24"/>
        </w:rPr>
      </w:pPr>
      <w:r w:rsidRPr="00DC4613">
        <w:rPr>
          <w:rFonts w:ascii="Arial" w:hAnsi="Arial" w:cs="Arial"/>
          <w:sz w:val="24"/>
          <w:szCs w:val="24"/>
        </w:rPr>
        <w:t xml:space="preserve">monitorowanie skuteczności systemów kontroli wewnętrznej, audytu wewnętrznego oraz zarządzania ryzykiem, </w:t>
      </w:r>
    </w:p>
    <w:p w:rsidR="0032390E" w:rsidRPr="00DC4613" w:rsidRDefault="0032390E" w:rsidP="00DC4613">
      <w:pPr>
        <w:numPr>
          <w:ilvl w:val="0"/>
          <w:numId w:val="7"/>
        </w:numPr>
        <w:spacing w:before="120" w:after="120"/>
        <w:jc w:val="both"/>
        <w:outlineLvl w:val="3"/>
        <w:rPr>
          <w:rFonts w:ascii="Arial" w:hAnsi="Arial" w:cs="Arial"/>
          <w:sz w:val="24"/>
          <w:szCs w:val="24"/>
        </w:rPr>
      </w:pPr>
      <w:r w:rsidRPr="00DC4613">
        <w:rPr>
          <w:rFonts w:ascii="Arial" w:hAnsi="Arial" w:cs="Arial"/>
          <w:sz w:val="24"/>
          <w:szCs w:val="24"/>
        </w:rPr>
        <w:t xml:space="preserve">monitorowanie wykonywania czynności rewizji finansowej, </w:t>
      </w:r>
    </w:p>
    <w:p w:rsidR="0032390E" w:rsidRPr="00DC4613" w:rsidRDefault="0032390E" w:rsidP="00DC4613">
      <w:pPr>
        <w:numPr>
          <w:ilvl w:val="0"/>
          <w:numId w:val="7"/>
        </w:numPr>
        <w:spacing w:before="120" w:after="120"/>
        <w:jc w:val="both"/>
        <w:outlineLvl w:val="3"/>
        <w:rPr>
          <w:rFonts w:ascii="Arial" w:hAnsi="Arial" w:cs="Arial"/>
          <w:sz w:val="24"/>
          <w:szCs w:val="24"/>
        </w:rPr>
      </w:pPr>
      <w:r w:rsidRPr="00DC4613">
        <w:rPr>
          <w:rFonts w:ascii="Arial" w:hAnsi="Arial" w:cs="Arial"/>
          <w:sz w:val="24"/>
          <w:szCs w:val="24"/>
        </w:rPr>
        <w:t xml:space="preserve">monitorowanie niezależności biegłego rewidenta i podmiotu uprawnionego do badania sprawozdań finansowych, w tym w wypadku świadczenia na rzecz Spółki innych niż rewizja finansowa usług, </w:t>
      </w:r>
    </w:p>
    <w:p w:rsidR="0032390E" w:rsidRPr="00DC4613" w:rsidRDefault="0032390E" w:rsidP="00DC4613">
      <w:pPr>
        <w:numPr>
          <w:ilvl w:val="0"/>
          <w:numId w:val="7"/>
        </w:numPr>
        <w:spacing w:before="120" w:after="120"/>
        <w:jc w:val="both"/>
        <w:outlineLvl w:val="3"/>
        <w:rPr>
          <w:rFonts w:ascii="Arial" w:hAnsi="Arial" w:cs="Arial"/>
          <w:sz w:val="24"/>
          <w:szCs w:val="24"/>
        </w:rPr>
      </w:pPr>
      <w:r w:rsidRPr="00DC4613">
        <w:rPr>
          <w:rFonts w:ascii="Arial" w:hAnsi="Arial" w:cs="Arial"/>
          <w:sz w:val="24"/>
          <w:szCs w:val="24"/>
        </w:rPr>
        <w:t xml:space="preserve">rekomendowanie Radzie Nadzorczej podmiotu uprawnionego do badania sprawozdań finansowych do przeprowadzenia czynności rewizji finansowej Spółki.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Od Dnia Dopuszczenia Rada Nadzorcza może powołać również inne komitety, w szczególności komitet nominacji i wynagrodzeń. Szczegółowe zadania oraz zasady powoływania i funkcjonowania komitetów określa regulamin Rady Nadzorczej, jeśli taki regulamin został przyjęty. </w:t>
      </w:r>
    </w:p>
    <w:p w:rsidR="0032390E" w:rsidRPr="00DC4613" w:rsidRDefault="0032390E" w:rsidP="00DC4613">
      <w:pPr>
        <w:numPr>
          <w:ilvl w:val="1"/>
          <w:numId w:val="3"/>
        </w:numPr>
        <w:spacing w:before="360" w:after="120"/>
        <w:jc w:val="center"/>
        <w:outlineLvl w:val="1"/>
        <w:rPr>
          <w:rFonts w:ascii="Arial" w:hAnsi="Arial" w:cs="Arial"/>
          <w:b/>
          <w:bCs/>
          <w:caps/>
          <w:sz w:val="24"/>
          <w:szCs w:val="24"/>
        </w:rPr>
      </w:pPr>
      <w:r w:rsidRPr="00DC4613">
        <w:rPr>
          <w:rFonts w:ascii="Arial" w:hAnsi="Arial" w:cs="Arial"/>
          <w:b/>
          <w:bCs/>
          <w:caps/>
          <w:sz w:val="24"/>
          <w:szCs w:val="24"/>
        </w:rPr>
        <w:t xml:space="preserve"> Przepisy przejściowe</w:t>
      </w:r>
    </w:p>
    <w:p w:rsidR="0032390E" w:rsidRPr="00DC4613" w:rsidRDefault="0032390E" w:rsidP="00DC4613">
      <w:pPr>
        <w:numPr>
          <w:ilvl w:val="0"/>
          <w:numId w:val="3"/>
        </w:numPr>
        <w:spacing w:before="240"/>
        <w:jc w:val="center"/>
        <w:outlineLvl w:val="0"/>
        <w:rPr>
          <w:rFonts w:ascii="Arial" w:hAnsi="Arial" w:cs="Arial"/>
          <w:b/>
          <w:sz w:val="24"/>
          <w:szCs w:val="24"/>
          <w:lang w:eastAsia="en-US"/>
        </w:rPr>
      </w:pPr>
      <w:r w:rsidRPr="00DC4613">
        <w:rPr>
          <w:rFonts w:ascii="Arial" w:hAnsi="Arial" w:cs="Arial"/>
          <w:b/>
          <w:sz w:val="24"/>
          <w:szCs w:val="24"/>
          <w:lang w:eastAsia="en-US"/>
        </w:rPr>
        <w:br/>
        <w:t>Niezależni członkowie Rady Nadzorczej i Komitet audytu</w:t>
      </w:r>
    </w:p>
    <w:p w:rsidR="0032390E" w:rsidRPr="00DC4613" w:rsidRDefault="0032390E" w:rsidP="00DC4613">
      <w:pPr>
        <w:spacing w:before="120" w:after="120"/>
        <w:jc w:val="both"/>
        <w:rPr>
          <w:rFonts w:ascii="Arial" w:hAnsi="Arial" w:cs="Arial"/>
          <w:kern w:val="20"/>
          <w:sz w:val="24"/>
          <w:szCs w:val="24"/>
        </w:rPr>
      </w:pPr>
      <w:r w:rsidRPr="00DC4613">
        <w:rPr>
          <w:rFonts w:ascii="Arial" w:hAnsi="Arial" w:cs="Arial"/>
          <w:kern w:val="20"/>
          <w:sz w:val="24"/>
          <w:szCs w:val="24"/>
        </w:rPr>
        <w:t xml:space="preserve">Spółka obejmie porządkiem obrad pierwszego Walnego Zgromadzenia zwołanego przez Zarząd w terminie dwóch miesięcy od Dnia Dopuszczenia podjęcie uchwały w sprawie powołania niezależnego członka (ów) Rady Nadzorczej, o ile jego/ich powołanie będzie wymagane dla spełniania wymagań przewidzianych w § 22 ust. 1. </w:t>
      </w:r>
    </w:p>
    <w:p w:rsidR="0032390E" w:rsidRPr="00DC4613" w:rsidRDefault="0032390E" w:rsidP="00DC4613">
      <w:pPr>
        <w:numPr>
          <w:ilvl w:val="0"/>
          <w:numId w:val="3"/>
        </w:numPr>
        <w:spacing w:before="240"/>
        <w:jc w:val="center"/>
        <w:outlineLvl w:val="0"/>
        <w:rPr>
          <w:rFonts w:ascii="Arial" w:hAnsi="Arial" w:cs="Arial"/>
          <w:b/>
          <w:sz w:val="24"/>
          <w:szCs w:val="24"/>
          <w:lang w:eastAsia="en-US"/>
        </w:rPr>
      </w:pPr>
      <w:r w:rsidRPr="00DC4613">
        <w:rPr>
          <w:rFonts w:ascii="Arial" w:hAnsi="Arial" w:cs="Arial"/>
          <w:sz w:val="24"/>
          <w:szCs w:val="24"/>
          <w:lang w:eastAsia="en-US"/>
        </w:rPr>
        <w:br/>
      </w:r>
      <w:r w:rsidRPr="00DC4613">
        <w:rPr>
          <w:rFonts w:ascii="Arial" w:hAnsi="Arial" w:cs="Arial"/>
          <w:b/>
          <w:sz w:val="24"/>
          <w:szCs w:val="24"/>
          <w:lang w:eastAsia="en-US"/>
        </w:rPr>
        <w:t>Definicje</w:t>
      </w:r>
    </w:p>
    <w:p w:rsidR="0032390E" w:rsidRPr="00DC4613" w:rsidRDefault="0032390E" w:rsidP="00DC4613">
      <w:pPr>
        <w:spacing w:before="120" w:after="120"/>
        <w:ind w:left="480" w:hanging="480"/>
        <w:jc w:val="both"/>
        <w:rPr>
          <w:rFonts w:ascii="Arial" w:hAnsi="Arial" w:cs="Arial"/>
          <w:kern w:val="20"/>
          <w:sz w:val="24"/>
          <w:szCs w:val="24"/>
        </w:rPr>
      </w:pPr>
      <w:r w:rsidRPr="00DC4613">
        <w:rPr>
          <w:rFonts w:ascii="Arial" w:hAnsi="Arial" w:cs="Arial"/>
          <w:kern w:val="20"/>
          <w:sz w:val="24"/>
          <w:szCs w:val="24"/>
        </w:rPr>
        <w:t xml:space="preserve">Dla potrzeb niniejszego Statutu: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„Biznes Plan 2013-2018”</w:t>
      </w:r>
      <w:r w:rsidRPr="00DC4613">
        <w:rPr>
          <w:rFonts w:ascii="Arial" w:hAnsi="Arial" w:cs="Arial"/>
          <w:kern w:val="20"/>
          <w:sz w:val="24"/>
          <w:szCs w:val="24"/>
        </w:rPr>
        <w:t xml:space="preserve"> oznacza biznes plan Spółki na lata 2013-2018 uzgodniony pomiędzy Spółką, Założycielami i EMH i notyfikowany Radzie Nadzorczej.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„Cena Minimalna”</w:t>
      </w:r>
      <w:r w:rsidRPr="00DC4613">
        <w:rPr>
          <w:rFonts w:ascii="Arial" w:hAnsi="Arial" w:cs="Arial"/>
          <w:kern w:val="20"/>
          <w:sz w:val="24"/>
          <w:szCs w:val="24"/>
        </w:rPr>
        <w:t xml:space="preserve"> oznacza określoną przez EMH cenę minimalną sprzedaży akcji Spółki w ramach IPO, w terminie 6 (sześciu) miesięcy od doręczenia Założycielom przez EMH decyzji o IPO, przy czym w przypadku rozpoczęcia procesu IPO oraz wyznaczenia przez EMH Ceny Minimalnej przed upływem 4 (czwartego) roku od Dnia Emisji, EMH może powtórnie wyznaczyć Cenę Minimalną pomiędzy 4 (czwartym) a 5 (piątym) rokiem od Dnia Emisji.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„Dzień Dematerializacji</w:t>
      </w:r>
      <w:r w:rsidRPr="00DC4613">
        <w:rPr>
          <w:rFonts w:ascii="Arial" w:hAnsi="Arial" w:cs="Arial"/>
          <w:kern w:val="20"/>
          <w:sz w:val="24"/>
          <w:szCs w:val="24"/>
        </w:rPr>
        <w:t xml:space="preserve">” oznacza dzień dematerializacji (choćby części) akcji Spółki w rozumieniu Ustawy o obrocie.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„Dzień Dopuszczenia</w:t>
      </w:r>
      <w:r w:rsidRPr="00DC4613">
        <w:rPr>
          <w:rFonts w:ascii="Arial" w:hAnsi="Arial" w:cs="Arial"/>
          <w:kern w:val="20"/>
          <w:sz w:val="24"/>
          <w:szCs w:val="24"/>
        </w:rPr>
        <w:t xml:space="preserve">” oznacza dzień dopuszczenia (choćby części) akcji Spółki do obrotu na rynku regulowanym prowadzonym przez Giełdę Papierów Wartościowych w Warszawie S.A.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 xml:space="preserve">„Dzień Emisji” </w:t>
      </w:r>
      <w:r w:rsidRPr="00DC4613">
        <w:rPr>
          <w:rFonts w:ascii="Arial" w:hAnsi="Arial" w:cs="Arial"/>
          <w:kern w:val="20"/>
          <w:sz w:val="24"/>
          <w:szCs w:val="24"/>
        </w:rPr>
        <w:t xml:space="preserve">oznacza dzień emisji akcji serii B (zgodnie z oznaczeniem serii akcji sprzed Uchwały Nr 3 Nadzwyczajnego Walnego Zgromadzenia z 14 stycznia 2015 r.) wyemitowanych w ramach warunkowego podwyższenia kapitału w związku z emisją warrantów subskrypcyjnych serii A.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„EBITDA”</w:t>
      </w:r>
      <w:r w:rsidRPr="00DC4613">
        <w:rPr>
          <w:rFonts w:ascii="Arial" w:hAnsi="Arial" w:cs="Arial"/>
          <w:kern w:val="20"/>
          <w:sz w:val="24"/>
          <w:szCs w:val="24"/>
        </w:rPr>
        <w:t xml:space="preserve"> oznacza w odniesieniu do dowolnego odpowiedniego okresu, skonsolidowany zysk (lub stratę) z działalności operacyjnej grupy kapitałowej Spółki ustalony zgodnie z MSSF za ostatnie 12 miesięcy, przed opodatkowaniem oraz: </w:t>
      </w:r>
    </w:p>
    <w:p w:rsidR="0032390E" w:rsidRPr="00DC4613" w:rsidRDefault="0032390E" w:rsidP="00DC4613">
      <w:pPr>
        <w:tabs>
          <w:tab w:val="left" w:pos="720"/>
        </w:tabs>
        <w:spacing w:before="120" w:after="120"/>
        <w:ind w:left="1440" w:hanging="720"/>
        <w:jc w:val="both"/>
        <w:rPr>
          <w:rFonts w:ascii="Arial" w:hAnsi="Arial" w:cs="Arial"/>
          <w:kern w:val="20"/>
          <w:sz w:val="24"/>
          <w:szCs w:val="24"/>
        </w:rPr>
      </w:pPr>
      <w:r w:rsidRPr="00DC4613">
        <w:rPr>
          <w:rFonts w:ascii="Arial" w:hAnsi="Arial" w:cs="Arial"/>
          <w:kern w:val="20"/>
          <w:sz w:val="24"/>
          <w:szCs w:val="24"/>
        </w:rPr>
        <w:t>(a)</w:t>
      </w:r>
      <w:r w:rsidRPr="00DC4613">
        <w:rPr>
          <w:rFonts w:ascii="Arial" w:hAnsi="Arial" w:cs="Arial"/>
          <w:kern w:val="20"/>
          <w:sz w:val="24"/>
          <w:szCs w:val="24"/>
        </w:rPr>
        <w:tab/>
        <w:t xml:space="preserve">z wyłączeniem wpływu odsetek, prowizji, opłat, rabatów, zaliczek, premii lub innych przychodów i kosztów o charakterze finansowym, niezależnie czy zostały lub czy będą zapłacone; </w:t>
      </w:r>
    </w:p>
    <w:p w:rsidR="0032390E" w:rsidRPr="00DC4613" w:rsidRDefault="0032390E" w:rsidP="00DC4613">
      <w:pPr>
        <w:tabs>
          <w:tab w:val="left" w:pos="720"/>
        </w:tabs>
        <w:spacing w:before="120" w:after="120"/>
        <w:ind w:left="1440" w:hanging="720"/>
        <w:jc w:val="both"/>
        <w:rPr>
          <w:rFonts w:ascii="Arial" w:hAnsi="Arial" w:cs="Arial"/>
          <w:kern w:val="20"/>
          <w:sz w:val="24"/>
          <w:szCs w:val="24"/>
        </w:rPr>
      </w:pPr>
      <w:r w:rsidRPr="00DC4613">
        <w:rPr>
          <w:rFonts w:ascii="Arial" w:hAnsi="Arial" w:cs="Arial"/>
          <w:kern w:val="20"/>
          <w:sz w:val="24"/>
          <w:szCs w:val="24"/>
        </w:rPr>
        <w:t>(b)</w:t>
      </w:r>
      <w:r w:rsidRPr="00DC4613">
        <w:rPr>
          <w:rFonts w:ascii="Arial" w:hAnsi="Arial" w:cs="Arial"/>
          <w:kern w:val="20"/>
          <w:sz w:val="24"/>
          <w:szCs w:val="24"/>
        </w:rPr>
        <w:tab/>
        <w:t xml:space="preserve">z wyłączeniem wpływu wszelkich zrealizowanych bądź niezrealizowanych zysków lub strat na różnicach kursowych związanych z działalnością finansową; </w:t>
      </w:r>
    </w:p>
    <w:p w:rsidR="0032390E" w:rsidRPr="00DC4613" w:rsidRDefault="0032390E" w:rsidP="00DC4613">
      <w:pPr>
        <w:tabs>
          <w:tab w:val="left" w:pos="720"/>
        </w:tabs>
        <w:spacing w:before="120" w:after="120"/>
        <w:ind w:left="1440" w:hanging="720"/>
        <w:jc w:val="both"/>
        <w:rPr>
          <w:rFonts w:ascii="Arial" w:hAnsi="Arial" w:cs="Arial"/>
          <w:kern w:val="20"/>
          <w:sz w:val="24"/>
          <w:szCs w:val="24"/>
        </w:rPr>
      </w:pPr>
      <w:r w:rsidRPr="00DC4613">
        <w:rPr>
          <w:rFonts w:ascii="Arial" w:hAnsi="Arial" w:cs="Arial"/>
          <w:kern w:val="20"/>
          <w:sz w:val="24"/>
          <w:szCs w:val="24"/>
        </w:rPr>
        <w:t>(c)</w:t>
      </w:r>
      <w:r w:rsidRPr="00DC4613">
        <w:rPr>
          <w:rFonts w:ascii="Arial" w:hAnsi="Arial" w:cs="Arial"/>
          <w:kern w:val="20"/>
          <w:sz w:val="24"/>
          <w:szCs w:val="24"/>
        </w:rPr>
        <w:tab/>
        <w:t xml:space="preserve">z wyłączeniem wpływu kosztów amortyzacji, w tym kosztów amortyzacji i/lub odpisów związanych z utratą wartości firmy (goodwill), kosztów związanych z obniżeniem wartości aktywów trwałych, kosztów naprawy uszkodzeń i remontów aktywów oraz w szczególności przychodów związanych z amortyzacją ujemnej wartości firmy;  </w:t>
      </w:r>
    </w:p>
    <w:p w:rsidR="0032390E" w:rsidRPr="00DC4613" w:rsidRDefault="0032390E" w:rsidP="00DC4613">
      <w:pPr>
        <w:tabs>
          <w:tab w:val="left" w:pos="720"/>
        </w:tabs>
        <w:spacing w:before="120" w:after="120"/>
        <w:ind w:left="1440" w:hanging="720"/>
        <w:jc w:val="both"/>
        <w:rPr>
          <w:rFonts w:ascii="Arial" w:hAnsi="Arial" w:cs="Arial"/>
          <w:kern w:val="20"/>
          <w:sz w:val="24"/>
          <w:szCs w:val="24"/>
        </w:rPr>
      </w:pPr>
      <w:r w:rsidRPr="00DC4613">
        <w:rPr>
          <w:rFonts w:ascii="Arial" w:hAnsi="Arial" w:cs="Arial"/>
          <w:kern w:val="20"/>
          <w:sz w:val="24"/>
          <w:szCs w:val="24"/>
        </w:rPr>
        <w:t>(d)</w:t>
      </w:r>
      <w:r w:rsidRPr="00DC4613">
        <w:rPr>
          <w:rFonts w:ascii="Arial" w:hAnsi="Arial" w:cs="Arial"/>
          <w:kern w:val="20"/>
          <w:sz w:val="24"/>
          <w:szCs w:val="24"/>
        </w:rPr>
        <w:tab/>
        <w:t xml:space="preserve">z wyłączeniem wpływu zysków albo strat wynikających z aktualizacji wyceny aktywów; </w:t>
      </w:r>
    </w:p>
    <w:p w:rsidR="0032390E" w:rsidRPr="00DC4613" w:rsidRDefault="0032390E" w:rsidP="00DC4613">
      <w:pPr>
        <w:tabs>
          <w:tab w:val="left" w:pos="720"/>
        </w:tabs>
        <w:spacing w:before="120" w:after="120"/>
        <w:ind w:left="1440" w:hanging="720"/>
        <w:jc w:val="both"/>
        <w:rPr>
          <w:rFonts w:ascii="Arial" w:hAnsi="Arial" w:cs="Arial"/>
          <w:kern w:val="20"/>
          <w:sz w:val="24"/>
          <w:szCs w:val="24"/>
        </w:rPr>
      </w:pPr>
      <w:r w:rsidRPr="00DC4613">
        <w:rPr>
          <w:rFonts w:ascii="Arial" w:hAnsi="Arial" w:cs="Arial"/>
          <w:kern w:val="20"/>
          <w:sz w:val="24"/>
          <w:szCs w:val="24"/>
        </w:rPr>
        <w:t>(e)</w:t>
      </w:r>
      <w:r w:rsidRPr="00DC4613">
        <w:rPr>
          <w:rFonts w:ascii="Arial" w:hAnsi="Arial" w:cs="Arial"/>
          <w:kern w:val="20"/>
          <w:sz w:val="24"/>
          <w:szCs w:val="24"/>
        </w:rPr>
        <w:tab/>
        <w:t xml:space="preserve">z wyłączeniem wpływu transakcji jednorazowych, niepowtarzalnych, wyjątkowych oraz takich, które nie są związane i nie dotyczą podstawowej działalności spółki lub jej normalnego toku działalności, m.in. ale nie ograniczone do: (i) kosztów restrukturyzacji oraz przychodów związanych z rozwiązaniem rezerw na koszty restrukturyzacji (w szczególności dotyczących kosztów zwolnień i kosztów rozwiązania umów z dostawcami zewnętrznymi w związku z restrukturyzacją, w tym poniesionych w okresie wypowiedzenia tych umów), (ii) kosztów i przychodów dotyczących wszelkiego rodzaju sporów, spraw sądowych, przedsądowych, (w tym związanych z utworzeniem i rozwiązaniem rezerw i odpisów), (iii) kosztów i przychodów związanych ze zbyciem, utratą, uszkodzeniem lub aktualizacją wartości aktywów trwałych i aktywów finansowych, (iv) kosztów i przychodów związanych z zaprzestaną działalnością, (v) przychodów powstałych w wyniku umorzenia zobowiązań, (vi) transakcji rozliczanych w drodze potrącenia wzajemnych wierzytelności dotyczących świadczeń o tożsamym charakterze, w szczególności transakcji barterowych; (vii) ujęcia w bieżącym okresie sprawozdawczym błędów i kosztów z lat ubiegłych, jeżeli ujęcie to pozostaje bez wpływu na rzetelność i wiarygodność sprawozdań finansowych za lata, w których błędy te popełniono (lub kosztów nie ujęto); </w:t>
      </w:r>
    </w:p>
    <w:p w:rsidR="0032390E" w:rsidRPr="00DC4613" w:rsidRDefault="0032390E" w:rsidP="00DC4613">
      <w:pPr>
        <w:tabs>
          <w:tab w:val="left" w:pos="720"/>
        </w:tabs>
        <w:spacing w:before="120" w:after="120"/>
        <w:ind w:left="1440" w:hanging="720"/>
        <w:jc w:val="both"/>
        <w:rPr>
          <w:rFonts w:ascii="Arial" w:hAnsi="Arial" w:cs="Arial"/>
          <w:kern w:val="20"/>
          <w:sz w:val="24"/>
          <w:szCs w:val="24"/>
        </w:rPr>
      </w:pPr>
      <w:r w:rsidRPr="00DC4613">
        <w:rPr>
          <w:rFonts w:ascii="Arial" w:hAnsi="Arial" w:cs="Arial"/>
          <w:kern w:val="20"/>
          <w:sz w:val="24"/>
          <w:szCs w:val="24"/>
        </w:rPr>
        <w:t>(f)</w:t>
      </w:r>
      <w:r w:rsidRPr="00DC4613">
        <w:rPr>
          <w:rFonts w:ascii="Arial" w:hAnsi="Arial" w:cs="Arial"/>
          <w:kern w:val="20"/>
          <w:sz w:val="24"/>
          <w:szCs w:val="24"/>
        </w:rPr>
        <w:tab/>
        <w:t xml:space="preserve">po pomniejszeniu o wartość zysku (lub powiększeniu o kwotę straty) należnego akcjonariuszom mniejszościowym; </w:t>
      </w:r>
    </w:p>
    <w:p w:rsidR="0032390E" w:rsidRPr="00DC4613" w:rsidRDefault="0032390E" w:rsidP="00DC4613">
      <w:pPr>
        <w:tabs>
          <w:tab w:val="left" w:pos="720"/>
        </w:tabs>
        <w:spacing w:before="120" w:after="120"/>
        <w:ind w:left="1440" w:hanging="720"/>
        <w:jc w:val="both"/>
        <w:rPr>
          <w:rFonts w:ascii="Arial" w:hAnsi="Arial" w:cs="Arial"/>
          <w:kern w:val="20"/>
          <w:sz w:val="24"/>
          <w:szCs w:val="24"/>
        </w:rPr>
      </w:pPr>
      <w:r w:rsidRPr="00DC4613">
        <w:rPr>
          <w:rFonts w:ascii="Arial" w:hAnsi="Arial" w:cs="Arial"/>
          <w:kern w:val="20"/>
          <w:sz w:val="24"/>
          <w:szCs w:val="24"/>
        </w:rPr>
        <w:t>(g)</w:t>
      </w:r>
      <w:r w:rsidRPr="00DC4613">
        <w:rPr>
          <w:rFonts w:ascii="Arial" w:hAnsi="Arial" w:cs="Arial"/>
          <w:kern w:val="20"/>
          <w:sz w:val="24"/>
          <w:szCs w:val="24"/>
        </w:rPr>
        <w:tab/>
        <w:t xml:space="preserve">z wyłączeniem wpływu EBITDA konsolidowanych metodą pełną podmiotów zbytych w danym roku finansowym, ale po powiększeniu o wartość EBITDA konsolidowanych metodą pełną podmiotów nabytych w danym roku finansowym od momentu nabycia; </w:t>
      </w:r>
    </w:p>
    <w:p w:rsidR="0032390E" w:rsidRPr="00DC4613" w:rsidRDefault="0032390E" w:rsidP="00DC4613">
      <w:pPr>
        <w:tabs>
          <w:tab w:val="left" w:pos="720"/>
        </w:tabs>
        <w:spacing w:before="120" w:after="120"/>
        <w:ind w:left="709" w:firstLine="11"/>
        <w:jc w:val="both"/>
        <w:rPr>
          <w:rFonts w:ascii="Arial" w:hAnsi="Arial" w:cs="Arial"/>
          <w:kern w:val="20"/>
          <w:sz w:val="24"/>
          <w:szCs w:val="24"/>
        </w:rPr>
      </w:pPr>
      <w:r w:rsidRPr="00DC4613">
        <w:rPr>
          <w:rFonts w:ascii="Arial" w:hAnsi="Arial" w:cs="Arial"/>
          <w:kern w:val="20"/>
          <w:sz w:val="24"/>
          <w:szCs w:val="24"/>
        </w:rPr>
        <w:t xml:space="preserve">o ile kwoty te wpłynęły na wartość skonsolidowanej EBITDA grupy kapitałowej Spółki;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 xml:space="preserve">„EMH” </w:t>
      </w:r>
      <w:r w:rsidRPr="00DC4613">
        <w:rPr>
          <w:rFonts w:ascii="Arial" w:hAnsi="Arial" w:cs="Arial"/>
          <w:kern w:val="20"/>
          <w:sz w:val="24"/>
          <w:szCs w:val="24"/>
        </w:rPr>
        <w:t xml:space="preserve">oznacza EUROPEAN MEDIA HOLDING S.A R.L. z siedzibą w Luksemburgu, wpisaną do rejestru handlowego i spółek (RCS) w Luksemburgu, pod numerem B 171774.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 xml:space="preserve">„Firma Audytorska” </w:t>
      </w:r>
      <w:r w:rsidRPr="00DC4613">
        <w:rPr>
          <w:rFonts w:ascii="Arial" w:hAnsi="Arial" w:cs="Arial"/>
          <w:kern w:val="20"/>
          <w:sz w:val="24"/>
          <w:szCs w:val="24"/>
        </w:rPr>
        <w:t xml:space="preserve">oznacza podmiot zajmujący się badaniem i opiniowaniem sprawozdań finansowych należący do którejkolwiek z następujących grup w Polsce: Ernst &amp; Young, Deloitte, PwC, KPMG.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„Kodeks spółek handlowych”</w:t>
      </w:r>
      <w:r w:rsidRPr="00DC4613">
        <w:rPr>
          <w:rFonts w:ascii="Arial" w:hAnsi="Arial" w:cs="Arial"/>
          <w:kern w:val="20"/>
          <w:sz w:val="24"/>
          <w:szCs w:val="24"/>
        </w:rPr>
        <w:t xml:space="preserve"> oznacza ustawę z dnia 15 września 2000 roku </w:t>
      </w:r>
      <w:r w:rsidRPr="00DC4613">
        <w:rPr>
          <w:rFonts w:ascii="Arial" w:hAnsi="Arial" w:cs="Arial"/>
          <w:kern w:val="20"/>
          <w:sz w:val="24"/>
          <w:szCs w:val="24"/>
        </w:rPr>
        <w:noBreakHyphen/>
        <w:t xml:space="preserve"> Kodeks spółek handlowych (Dz. U. Nr 94, poz. 1037 ze zmianami).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„Międzynarodowe Standardy Sprawozdawczości Finansowej</w:t>
      </w:r>
      <w:r w:rsidRPr="00DC4613">
        <w:rPr>
          <w:rFonts w:ascii="Arial" w:hAnsi="Arial" w:cs="Arial"/>
          <w:kern w:val="20"/>
          <w:sz w:val="24"/>
          <w:szCs w:val="24"/>
        </w:rPr>
        <w:t xml:space="preserve">” oznaczają międzynarodowe standardy sprawozdawczości finansowej (IFRS) wydawane przez Board of the International Accounting Standards Committee (IASC), obowiązujące na dzień sporządzenia danego sprawozdania finansowego.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 xml:space="preserve">„Podmiot Powiązany” </w:t>
      </w:r>
      <w:r w:rsidRPr="00DC4613">
        <w:rPr>
          <w:rFonts w:ascii="Arial" w:hAnsi="Arial" w:cs="Arial"/>
          <w:kern w:val="20"/>
          <w:sz w:val="24"/>
          <w:szCs w:val="24"/>
        </w:rPr>
        <w:t xml:space="preserve">oznacza podmiot powiązany w rozumieniu rozporządzenia Ministra Finansów wydanego na podstawie art. 60 ust. 2 Ustawy o ofercie publicznej, z zastrzeżeniem, że na potrzeby postanowień statutu referujących do zdarzeń, czynności i uprawnień sprzed Dnia Dopuszczenia, przez „Podmiot Powiązany” należy rozumieć: (i) podmiot dominujący (bezpośrednio lub pośrednio, tj. poprzez podmiot lub Podmioty Zależne); (ii) Podmiot Zależny (bezpośrednio lub pośrednio, poprzez podmiot lub Podmioty Zależne); (iii) inny podmiot, na który dany podmiot wywiera znaczący wpływ poprzez posiadanie akcji, udziałów, głosów w organach, prawo powoływania członków organów lub wpływanie na działalność wskutek umów zawartych z podmiotami posiadającymi akcje, udziały bądź prawa do wyznaczania członków organów; (iv) Podmiot Zależny (bezpośrednio lub pośrednio, tj. poprzez podmiot lub Podmioty Zależne) od podmiotu dominującego w stosunku do danego podmiotu; oraz (v) w stosunku do Spółki - członka Rady Nadzorczej, członka Zarządu lub akcjonariusza Spółki posiadającego akcje Spółki uprawniające do co najmniej 20% (dwadzieścia procent) ogólnej liczby głosów na Walnym Zgromadzeniu, a także ich Osoby Bliskie - z zastrzeżeniem, że wszelkie powyższe referencje do Podmiotu Zależnego i podmiotu dominującego mają znaczenie nadane im w definicji Podmiotu Zależnego referującego do zdarzeń, czynności i uprawnień sprzed Dnia Dopuszczenia.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w:t>
      </w:r>
      <w:r w:rsidRPr="00DC4613">
        <w:rPr>
          <w:rFonts w:ascii="Arial" w:hAnsi="Arial" w:cs="Arial"/>
          <w:b/>
          <w:kern w:val="20"/>
          <w:sz w:val="24"/>
          <w:szCs w:val="24"/>
        </w:rPr>
        <w:t>Podmiot Zależny</w:t>
      </w:r>
      <w:r w:rsidRPr="00DC4613">
        <w:rPr>
          <w:rFonts w:ascii="Arial" w:hAnsi="Arial" w:cs="Arial"/>
          <w:kern w:val="20"/>
          <w:sz w:val="24"/>
          <w:szCs w:val="24"/>
        </w:rPr>
        <w:t xml:space="preserve">” oznacza jednostkę zależną w rozumieniu art. 3 ust 1 pkt 39) Ustawy o rachunkowości, z zastrzeżeniem, że na potrzeby postanowień statutu referujących do zdarzeń, czynności i uprawnień sprzed Dnia Dopuszczenia, przez Podmiot Zależny należy rozumieć: podmiot o cechach wynikających z poniższej definicji „podmiotu dominującego”, a w przypadku Spółki w szczególności spółkę o2 sp. z o.o. oraz spółkę Wirtualna Polska S.A.; przez „podmiot dominujący” należy rozumieć oznacza podmiot pozostający w stosunku do innego podmiotu (Podmiotu Zależnego) w stosunku dominacji, przy czym stosunek dominacji będzie określany przez odpowiednie zastosowanie art. 4 § 1 pkt 4) Kodeksu spółek handlowych, z tym zastrzeżeniem, że podmiotem dominującym może być także osoba fizyczna, spółdzielnia, fundacja, stowarzyszenie, oraz inna osoba prawna lub jednostka organizacyjna nie posiadająca osobowości prawnej, jak również podmiot utworzony i istniejący na podstawie prawa obcego; terminy „kontrola", „kontrolujący", „kontrolowany", itp., będą równoznaczne ze stosunkiem dominacji (zależności) i podmiotami pozostającymi w stosunku dominacji (zależności) w powyższym rozumieniu. </w:t>
      </w:r>
    </w:p>
    <w:p w:rsidR="0032390E" w:rsidRPr="00DC4613" w:rsidRDefault="0032390E" w:rsidP="00DC4613">
      <w:pPr>
        <w:numPr>
          <w:ilvl w:val="2"/>
          <w:numId w:val="3"/>
        </w:numPr>
        <w:spacing w:before="120" w:after="120" w:line="260" w:lineRule="atLeast"/>
        <w:jc w:val="both"/>
        <w:outlineLvl w:val="2"/>
        <w:rPr>
          <w:rFonts w:ascii="Arial" w:hAnsi="Arial" w:cs="Arial"/>
          <w:b/>
          <w:kern w:val="20"/>
          <w:sz w:val="24"/>
          <w:szCs w:val="24"/>
        </w:rPr>
      </w:pPr>
      <w:r w:rsidRPr="00DC4613">
        <w:rPr>
          <w:rFonts w:ascii="Arial" w:hAnsi="Arial" w:cs="Arial"/>
          <w:b/>
          <w:kern w:val="20"/>
          <w:sz w:val="24"/>
          <w:szCs w:val="24"/>
        </w:rPr>
        <w:t xml:space="preserve">Przypadek Niepowodzenia IPO </w:t>
      </w:r>
      <w:r w:rsidRPr="00DC4613">
        <w:rPr>
          <w:rFonts w:ascii="Arial" w:hAnsi="Arial" w:cs="Arial"/>
          <w:kern w:val="20"/>
          <w:sz w:val="24"/>
          <w:szCs w:val="24"/>
        </w:rPr>
        <w:t xml:space="preserve">oznacza brak realizacji IPO w ciągu 5 (pięciu) lat od Dnia Emisji z jakichkolwiek przyczyn innych niż niewykonanie lub nieprawidłowe wykonanie przez EMH którejkolwiek z następujących czynności: </w:t>
      </w:r>
    </w:p>
    <w:p w:rsidR="0032390E" w:rsidRPr="00DC4613" w:rsidRDefault="0032390E" w:rsidP="00DC4613">
      <w:pPr>
        <w:numPr>
          <w:ilvl w:val="0"/>
          <w:numId w:val="18"/>
        </w:numPr>
        <w:spacing w:before="120" w:after="120"/>
        <w:jc w:val="both"/>
        <w:outlineLvl w:val="3"/>
        <w:rPr>
          <w:rFonts w:ascii="Arial" w:hAnsi="Arial" w:cs="Arial"/>
          <w:sz w:val="24"/>
          <w:szCs w:val="24"/>
        </w:rPr>
      </w:pPr>
      <w:r w:rsidRPr="00DC4613">
        <w:rPr>
          <w:rFonts w:ascii="Arial" w:hAnsi="Arial" w:cs="Arial"/>
          <w:sz w:val="24"/>
          <w:szCs w:val="24"/>
        </w:rPr>
        <w:t xml:space="preserve">podpisanie umowy o świadczenie usług oferowania papierów wartościowych z bankiem inwestycyjnym; </w:t>
      </w:r>
    </w:p>
    <w:p w:rsidR="0032390E" w:rsidRPr="00DC4613" w:rsidRDefault="0032390E" w:rsidP="00DC4613">
      <w:pPr>
        <w:numPr>
          <w:ilvl w:val="0"/>
          <w:numId w:val="18"/>
        </w:numPr>
        <w:spacing w:before="120" w:after="120"/>
        <w:jc w:val="both"/>
        <w:outlineLvl w:val="3"/>
        <w:rPr>
          <w:rFonts w:ascii="Arial" w:hAnsi="Arial" w:cs="Arial"/>
          <w:sz w:val="24"/>
          <w:szCs w:val="24"/>
        </w:rPr>
      </w:pPr>
      <w:r w:rsidRPr="00DC4613">
        <w:rPr>
          <w:rFonts w:ascii="Arial" w:hAnsi="Arial" w:cs="Arial"/>
          <w:sz w:val="24"/>
          <w:szCs w:val="24"/>
        </w:rPr>
        <w:t xml:space="preserve">głosowanie za uchwałami Walnego Zgromadzenia i Rady Nadzorczej umożliwiającymi przeprowadzenie IPO, dotyczącymi w szczególności: (a) zamiany akcji z imiennych na okaziciela, (b) upoważnienia Zarządu do zawarcia z Krajowym Depozytem Papierów Wartościowych S.A. umowy, której przedmiotem jest rejestracja akcji Spółki w depozycie papierów wartościowych, (c) ubiegania się o dopuszczenie akcji Spółki, których dotyczy prospekt emisyjny, do obrotu na rynku regulowanym; (d) upoważnienia Zarządu do zawarcia </w:t>
      </w:r>
      <w:r w:rsidRPr="00DC4613">
        <w:rPr>
          <w:rFonts w:ascii="Arial" w:hAnsi="Arial" w:cs="Arial"/>
          <w:i/>
          <w:sz w:val="24"/>
          <w:szCs w:val="24"/>
        </w:rPr>
        <w:t>underwriting agreement</w:t>
      </w:r>
      <w:r w:rsidRPr="00DC4613">
        <w:rPr>
          <w:rFonts w:ascii="Arial" w:hAnsi="Arial" w:cs="Arial"/>
          <w:sz w:val="24"/>
          <w:szCs w:val="24"/>
        </w:rPr>
        <w:t xml:space="preserve"> (umowy o subemisję); </w:t>
      </w:r>
    </w:p>
    <w:p w:rsidR="0032390E" w:rsidRPr="00DC4613" w:rsidRDefault="0032390E" w:rsidP="00DC4613">
      <w:pPr>
        <w:numPr>
          <w:ilvl w:val="0"/>
          <w:numId w:val="18"/>
        </w:numPr>
        <w:spacing w:before="120" w:after="120"/>
        <w:jc w:val="both"/>
        <w:outlineLvl w:val="3"/>
        <w:rPr>
          <w:rFonts w:ascii="Arial" w:hAnsi="Arial" w:cs="Arial"/>
          <w:sz w:val="24"/>
          <w:szCs w:val="24"/>
        </w:rPr>
      </w:pPr>
      <w:r w:rsidRPr="00DC4613">
        <w:rPr>
          <w:rFonts w:ascii="Arial" w:hAnsi="Arial" w:cs="Arial"/>
          <w:sz w:val="24"/>
          <w:szCs w:val="24"/>
        </w:rPr>
        <w:t xml:space="preserve">o ile Zarząd kontrolowany będzie przez EMH, spowodowanie złożenia wniosku do Krajowego Depozytu Papierów Wartościowych S.A. o rejestrację akcji Spółki w depozycie papierów wartościowych; </w:t>
      </w:r>
    </w:p>
    <w:p w:rsidR="0032390E" w:rsidRPr="00DC4613" w:rsidRDefault="0032390E" w:rsidP="00DC4613">
      <w:pPr>
        <w:numPr>
          <w:ilvl w:val="0"/>
          <w:numId w:val="18"/>
        </w:numPr>
        <w:spacing w:before="120" w:after="120"/>
        <w:jc w:val="both"/>
        <w:outlineLvl w:val="3"/>
        <w:rPr>
          <w:rFonts w:ascii="Arial" w:hAnsi="Arial" w:cs="Arial"/>
          <w:sz w:val="24"/>
          <w:szCs w:val="24"/>
        </w:rPr>
      </w:pPr>
      <w:r w:rsidRPr="00DC4613">
        <w:rPr>
          <w:rFonts w:ascii="Arial" w:hAnsi="Arial" w:cs="Arial"/>
          <w:sz w:val="24"/>
          <w:szCs w:val="24"/>
        </w:rPr>
        <w:t xml:space="preserve">dostarczenie informacji na temat EMH, występującego w procesie IPO w roli akcjonariusza sprzedającego, wymaganych do prospektu emisyjnego i innych dokumentów przygotowywanych w procesie IPO; </w:t>
      </w:r>
    </w:p>
    <w:p w:rsidR="0032390E" w:rsidRPr="00DC4613" w:rsidRDefault="0032390E" w:rsidP="00DC4613">
      <w:pPr>
        <w:numPr>
          <w:ilvl w:val="0"/>
          <w:numId w:val="18"/>
        </w:numPr>
        <w:spacing w:before="120" w:after="120"/>
        <w:jc w:val="both"/>
        <w:outlineLvl w:val="3"/>
        <w:rPr>
          <w:rFonts w:ascii="Arial" w:hAnsi="Arial" w:cs="Arial"/>
          <w:sz w:val="24"/>
          <w:szCs w:val="24"/>
        </w:rPr>
      </w:pPr>
      <w:r w:rsidRPr="00DC4613">
        <w:rPr>
          <w:rFonts w:ascii="Arial" w:hAnsi="Arial" w:cs="Arial"/>
          <w:sz w:val="24"/>
          <w:szCs w:val="24"/>
        </w:rPr>
        <w:t xml:space="preserve">podpisanie wniosku o zatwierdzenie prospektu emisyjnego do KNF w imieniu EMH; </w:t>
      </w:r>
    </w:p>
    <w:p w:rsidR="0032390E" w:rsidRPr="00DC4613" w:rsidRDefault="0032390E" w:rsidP="00DC4613">
      <w:pPr>
        <w:numPr>
          <w:ilvl w:val="0"/>
          <w:numId w:val="18"/>
        </w:numPr>
        <w:spacing w:before="120" w:after="120"/>
        <w:jc w:val="both"/>
        <w:outlineLvl w:val="3"/>
        <w:rPr>
          <w:rFonts w:ascii="Arial" w:hAnsi="Arial" w:cs="Arial"/>
          <w:sz w:val="24"/>
          <w:szCs w:val="24"/>
        </w:rPr>
      </w:pPr>
      <w:r w:rsidRPr="00DC4613">
        <w:rPr>
          <w:rFonts w:ascii="Arial" w:hAnsi="Arial" w:cs="Arial"/>
          <w:sz w:val="24"/>
          <w:szCs w:val="24"/>
        </w:rPr>
        <w:t xml:space="preserve">podpisanie oświadczenia załączanego do prospektu emisyjnego w imieniu EMH, w przedmiocie odpowiedzialności EMH w zakresie informacji dotyczących EMH oraz akcji Spółki sprzedawanych przez EMH w ramach IPO; </w:t>
      </w:r>
    </w:p>
    <w:p w:rsidR="0032390E" w:rsidRPr="00DC4613" w:rsidRDefault="0032390E" w:rsidP="00DC4613">
      <w:pPr>
        <w:numPr>
          <w:ilvl w:val="0"/>
          <w:numId w:val="18"/>
        </w:numPr>
        <w:spacing w:before="120" w:after="120"/>
        <w:jc w:val="both"/>
        <w:outlineLvl w:val="3"/>
        <w:rPr>
          <w:rFonts w:ascii="Arial" w:hAnsi="Arial" w:cs="Arial"/>
          <w:sz w:val="24"/>
          <w:szCs w:val="24"/>
        </w:rPr>
      </w:pPr>
      <w:r w:rsidRPr="00DC4613">
        <w:rPr>
          <w:rFonts w:ascii="Arial" w:hAnsi="Arial" w:cs="Arial"/>
          <w:sz w:val="24"/>
          <w:szCs w:val="24"/>
        </w:rPr>
        <w:t xml:space="preserve">na życzenie banku inwestycyjnego branie udziału w spotkaniach z inwestorami w ramach </w:t>
      </w:r>
      <w:r w:rsidRPr="00DC4613">
        <w:rPr>
          <w:rFonts w:ascii="Arial" w:hAnsi="Arial" w:cs="Arial"/>
          <w:i/>
          <w:sz w:val="24"/>
          <w:szCs w:val="24"/>
        </w:rPr>
        <w:t>roadshow</w:t>
      </w:r>
      <w:r w:rsidRPr="00DC4613">
        <w:rPr>
          <w:rFonts w:ascii="Arial" w:hAnsi="Arial" w:cs="Arial"/>
          <w:sz w:val="24"/>
          <w:szCs w:val="24"/>
        </w:rPr>
        <w:t xml:space="preserve"> i </w:t>
      </w:r>
      <w:r w:rsidRPr="00DC4613">
        <w:rPr>
          <w:rFonts w:ascii="Arial" w:hAnsi="Arial" w:cs="Arial"/>
          <w:i/>
          <w:sz w:val="24"/>
          <w:szCs w:val="24"/>
        </w:rPr>
        <w:t>pilot fishing</w:t>
      </w:r>
      <w:r w:rsidRPr="00DC4613">
        <w:rPr>
          <w:rFonts w:ascii="Arial" w:hAnsi="Arial" w:cs="Arial"/>
          <w:sz w:val="24"/>
          <w:szCs w:val="24"/>
        </w:rPr>
        <w:t xml:space="preserve">; </w:t>
      </w:r>
    </w:p>
    <w:p w:rsidR="0032390E" w:rsidRPr="00DC4613" w:rsidRDefault="0032390E" w:rsidP="00DC4613">
      <w:pPr>
        <w:numPr>
          <w:ilvl w:val="0"/>
          <w:numId w:val="18"/>
        </w:numPr>
        <w:spacing w:before="120" w:after="120"/>
        <w:jc w:val="both"/>
        <w:outlineLvl w:val="3"/>
        <w:rPr>
          <w:rFonts w:ascii="Arial" w:hAnsi="Arial" w:cs="Arial"/>
          <w:sz w:val="24"/>
          <w:szCs w:val="24"/>
        </w:rPr>
      </w:pPr>
      <w:r w:rsidRPr="00DC4613">
        <w:rPr>
          <w:rFonts w:ascii="Arial" w:hAnsi="Arial" w:cs="Arial"/>
          <w:sz w:val="24"/>
          <w:szCs w:val="24"/>
        </w:rPr>
        <w:t xml:space="preserve">o ile IPO będzie obejmować </w:t>
      </w:r>
      <w:r w:rsidRPr="00DC4613">
        <w:rPr>
          <w:rFonts w:ascii="Arial" w:hAnsi="Arial" w:cs="Arial"/>
          <w:i/>
          <w:sz w:val="24"/>
          <w:szCs w:val="24"/>
        </w:rPr>
        <w:t>underwriting</w:t>
      </w:r>
      <w:r w:rsidRPr="00DC4613">
        <w:rPr>
          <w:rFonts w:ascii="Arial" w:hAnsi="Arial" w:cs="Arial"/>
          <w:sz w:val="24"/>
          <w:szCs w:val="24"/>
        </w:rPr>
        <w:t xml:space="preserve"> (subesmisję), podpisanie </w:t>
      </w:r>
      <w:r w:rsidRPr="00DC4613">
        <w:rPr>
          <w:rFonts w:ascii="Arial" w:hAnsi="Arial" w:cs="Arial"/>
          <w:i/>
          <w:sz w:val="24"/>
          <w:szCs w:val="24"/>
        </w:rPr>
        <w:t>underwriting agreement</w:t>
      </w:r>
      <w:r w:rsidRPr="00DC4613">
        <w:rPr>
          <w:rFonts w:ascii="Arial" w:hAnsi="Arial" w:cs="Arial"/>
          <w:sz w:val="24"/>
          <w:szCs w:val="24"/>
        </w:rPr>
        <w:t xml:space="preserve"> (umowy o subemisję) lub analogicznej umowy z bankiem inwestycyjnym (zawierającej zwyczajowe zapewnienia wobec podmiotu będącego </w:t>
      </w:r>
      <w:r w:rsidRPr="00DC4613">
        <w:rPr>
          <w:rFonts w:ascii="Arial" w:hAnsi="Arial" w:cs="Arial"/>
          <w:i/>
          <w:sz w:val="24"/>
          <w:szCs w:val="24"/>
        </w:rPr>
        <w:t>underwrtiter'em</w:t>
      </w:r>
      <w:r w:rsidRPr="00DC4613">
        <w:rPr>
          <w:rFonts w:ascii="Arial" w:hAnsi="Arial" w:cs="Arial"/>
          <w:sz w:val="24"/>
          <w:szCs w:val="24"/>
        </w:rPr>
        <w:t xml:space="preserve"> (subemitentem), w tym zgoda na </w:t>
      </w:r>
      <w:r w:rsidRPr="00DC4613">
        <w:rPr>
          <w:rFonts w:ascii="Arial" w:hAnsi="Arial" w:cs="Arial"/>
          <w:i/>
          <w:sz w:val="24"/>
          <w:szCs w:val="24"/>
        </w:rPr>
        <w:t>lock-up</w:t>
      </w:r>
      <w:r w:rsidRPr="00DC4613">
        <w:rPr>
          <w:rFonts w:ascii="Arial" w:hAnsi="Arial" w:cs="Arial"/>
          <w:sz w:val="24"/>
          <w:szCs w:val="24"/>
        </w:rPr>
        <w:t xml:space="preserve"> pozostałych akcji na minimum 6 (sześć) miesięcy oraz podpisanie </w:t>
      </w:r>
      <w:r w:rsidRPr="00DC4613">
        <w:rPr>
          <w:rFonts w:ascii="Arial" w:hAnsi="Arial" w:cs="Arial"/>
          <w:i/>
          <w:sz w:val="24"/>
          <w:szCs w:val="24"/>
        </w:rPr>
        <w:t>lock-up agreement</w:t>
      </w:r>
      <w:r w:rsidRPr="00DC4613">
        <w:rPr>
          <w:rFonts w:ascii="Arial" w:hAnsi="Arial" w:cs="Arial"/>
          <w:sz w:val="24"/>
          <w:szCs w:val="24"/>
        </w:rPr>
        <w:t xml:space="preserve"> na uzgodniony okres; </w:t>
      </w:r>
    </w:p>
    <w:p w:rsidR="0032390E" w:rsidRPr="00DC4613" w:rsidRDefault="0032390E" w:rsidP="00DC4613">
      <w:pPr>
        <w:numPr>
          <w:ilvl w:val="0"/>
          <w:numId w:val="18"/>
        </w:numPr>
        <w:spacing w:before="120" w:after="120"/>
        <w:jc w:val="both"/>
        <w:outlineLvl w:val="3"/>
        <w:rPr>
          <w:rFonts w:ascii="Arial" w:hAnsi="Arial" w:cs="Arial"/>
          <w:sz w:val="24"/>
          <w:szCs w:val="24"/>
        </w:rPr>
      </w:pPr>
      <w:r w:rsidRPr="00DC4613">
        <w:rPr>
          <w:rFonts w:ascii="Arial" w:hAnsi="Arial" w:cs="Arial"/>
          <w:sz w:val="24"/>
          <w:szCs w:val="24"/>
        </w:rPr>
        <w:t xml:space="preserve">o ile podpisana zostanie </w:t>
      </w:r>
      <w:r w:rsidRPr="00DC4613">
        <w:rPr>
          <w:rFonts w:ascii="Arial" w:hAnsi="Arial" w:cs="Arial"/>
          <w:i/>
          <w:sz w:val="24"/>
          <w:szCs w:val="24"/>
        </w:rPr>
        <w:t>underwriting agreement</w:t>
      </w:r>
      <w:r w:rsidRPr="00DC4613">
        <w:rPr>
          <w:rFonts w:ascii="Arial" w:hAnsi="Arial" w:cs="Arial"/>
          <w:sz w:val="24"/>
          <w:szCs w:val="24"/>
        </w:rPr>
        <w:t xml:space="preserve"> (umowa o subemisję), która będzie tego wymagać, dostarczenie opinii prawnej (</w:t>
      </w:r>
      <w:r w:rsidRPr="00DC4613">
        <w:rPr>
          <w:rFonts w:ascii="Arial" w:hAnsi="Arial" w:cs="Arial"/>
          <w:i/>
          <w:sz w:val="24"/>
          <w:szCs w:val="24"/>
        </w:rPr>
        <w:t>enforceability</w:t>
      </w:r>
      <w:r w:rsidRPr="00DC4613">
        <w:rPr>
          <w:rFonts w:ascii="Arial" w:hAnsi="Arial" w:cs="Arial"/>
          <w:sz w:val="24"/>
          <w:szCs w:val="24"/>
        </w:rPr>
        <w:t xml:space="preserve">) dotyczącej EMH.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„Renomowany Bank Inwestycyjny”</w:t>
      </w:r>
      <w:r w:rsidRPr="00DC4613">
        <w:rPr>
          <w:rFonts w:ascii="Arial" w:hAnsi="Arial" w:cs="Arial"/>
          <w:kern w:val="20"/>
          <w:sz w:val="24"/>
          <w:szCs w:val="24"/>
        </w:rPr>
        <w:t xml:space="preserve"> oznacza bank inwestycyjny wybrany wspólnie przez Założycieli i EMH spośród następujących podmiotów: Unicredit, JP Morgan, Morgan Stanley, Goldman Sachs, Dl BRE, BZWBK albo ING.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„Renomowany Headhunter”</w:t>
      </w:r>
      <w:r w:rsidRPr="00DC4613">
        <w:rPr>
          <w:rFonts w:ascii="Arial" w:hAnsi="Arial" w:cs="Arial"/>
          <w:kern w:val="20"/>
          <w:sz w:val="24"/>
          <w:szCs w:val="24"/>
        </w:rPr>
        <w:t xml:space="preserve"> oznacza którąkolwiek z następujących firm doradztwa personalnego (firmę headhunterską): Spencer Stuart, Kom/Ferry, Amrop.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 xml:space="preserve">„Ustawa o ofercie publicznej” </w:t>
      </w:r>
      <w:r w:rsidRPr="00DC4613">
        <w:rPr>
          <w:rFonts w:ascii="Arial" w:hAnsi="Arial" w:cs="Arial"/>
          <w:kern w:val="20"/>
          <w:sz w:val="24"/>
          <w:szCs w:val="24"/>
        </w:rPr>
        <w:t xml:space="preserve">oznacza ustawę z dnia 29 lipca 2005 roku o ofercie publicznej i warunkach wprowadzania instrumentów finansowych do zorganizowanego systemu obrotu oraz o spółkach publicznych (Dz. U. z 2009 r. Nr 185, poz. 1439 ze zmianami).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„Ustawa o obrocie”</w:t>
      </w:r>
      <w:r w:rsidRPr="00DC4613">
        <w:rPr>
          <w:rFonts w:ascii="Arial" w:hAnsi="Arial" w:cs="Arial"/>
          <w:kern w:val="20"/>
          <w:sz w:val="24"/>
          <w:szCs w:val="24"/>
        </w:rPr>
        <w:t xml:space="preserve"> oznacza ustawę z dnia 29 lipca 2005 roku o obrocie instrumentami finansowymi (t.j. Dz. U. z 2010 r. Nr 211, poz. 1384 ze zmianami).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„Ustawa o ochronie konkurencji i konsumentów”</w:t>
      </w:r>
      <w:r w:rsidRPr="00DC4613">
        <w:rPr>
          <w:rFonts w:ascii="Arial" w:hAnsi="Arial" w:cs="Arial"/>
          <w:kern w:val="20"/>
          <w:sz w:val="24"/>
          <w:szCs w:val="24"/>
        </w:rPr>
        <w:t xml:space="preserve"> oznacza ustawę z dnia 16 lutego 2007 roku o ochronie konkurencji i konsumentów (Dz. U. Nr 50, poz. 331 ze zmianami).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„Ustawa o rachunkowości”</w:t>
      </w:r>
      <w:r w:rsidRPr="00DC4613">
        <w:rPr>
          <w:rFonts w:ascii="Arial" w:hAnsi="Arial" w:cs="Arial"/>
          <w:kern w:val="20"/>
          <w:sz w:val="24"/>
          <w:szCs w:val="24"/>
        </w:rPr>
        <w:t xml:space="preserve"> oznacza ustawę z dnia 29 września 1994 roku o rachunkowości (t.j. i Dz. U. z 2009 r. Nr 152, poz. 1223 ze zmianami).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 xml:space="preserve">„Ustawa o biegłych rewidentach” </w:t>
      </w:r>
      <w:r w:rsidRPr="00DC4613">
        <w:rPr>
          <w:rFonts w:ascii="Arial" w:hAnsi="Arial" w:cs="Arial"/>
          <w:kern w:val="20"/>
          <w:sz w:val="24"/>
          <w:szCs w:val="24"/>
        </w:rPr>
        <w:t xml:space="preserve">oznacza ustawę z dnia 7 maja 2009 roku o biegłych rewidentach i ich samorządzie, podmiotach uprawnionych do badania sprawozdań finansowych oraz o nadzorze publicznym (Dz. U. Nr 77, poz. 649 ze zmianami). </w:t>
      </w:r>
    </w:p>
    <w:p w:rsidR="0032390E" w:rsidRPr="00DC4613" w:rsidRDefault="0032390E" w:rsidP="00DC4613">
      <w:pPr>
        <w:numPr>
          <w:ilvl w:val="2"/>
          <w:numId w:val="3"/>
        </w:numPr>
        <w:spacing w:before="120" w:after="120" w:line="260" w:lineRule="atLeast"/>
        <w:jc w:val="both"/>
        <w:outlineLvl w:val="2"/>
        <w:rPr>
          <w:rFonts w:ascii="Arial" w:hAnsi="Arial" w:cs="Arial"/>
          <w:bCs/>
          <w:iCs/>
          <w:kern w:val="20"/>
          <w:sz w:val="24"/>
          <w:szCs w:val="24"/>
        </w:rPr>
      </w:pPr>
      <w:r w:rsidRPr="00DC4613">
        <w:rPr>
          <w:rFonts w:ascii="Arial" w:hAnsi="Arial" w:cs="Arial"/>
          <w:b/>
          <w:bCs/>
          <w:iCs/>
          <w:kern w:val="20"/>
          <w:sz w:val="24"/>
          <w:szCs w:val="24"/>
        </w:rPr>
        <w:t>„Ważne Powody”</w:t>
      </w:r>
      <w:r w:rsidRPr="00DC4613">
        <w:rPr>
          <w:rFonts w:ascii="Arial" w:hAnsi="Arial" w:cs="Arial"/>
          <w:bCs/>
          <w:iCs/>
          <w:kern w:val="20"/>
          <w:sz w:val="24"/>
          <w:szCs w:val="24"/>
        </w:rPr>
        <w:t xml:space="preserve"> oznaczają następujące naruszenia członków Zarządu powołanych przez Walne Zgromadzenie do Dnia Emisji włącznie: </w:t>
      </w:r>
    </w:p>
    <w:p w:rsidR="0032390E" w:rsidRPr="00DC4613" w:rsidRDefault="0032390E" w:rsidP="00DC4613">
      <w:pPr>
        <w:numPr>
          <w:ilvl w:val="0"/>
          <w:numId w:val="19"/>
        </w:numPr>
        <w:spacing w:before="120" w:after="120"/>
        <w:jc w:val="both"/>
        <w:outlineLvl w:val="3"/>
        <w:rPr>
          <w:rFonts w:ascii="Arial" w:hAnsi="Arial" w:cs="Arial"/>
          <w:bCs/>
          <w:iCs/>
          <w:sz w:val="24"/>
          <w:szCs w:val="24"/>
        </w:rPr>
      </w:pPr>
      <w:r w:rsidRPr="00DC4613">
        <w:rPr>
          <w:rFonts w:ascii="Arial" w:hAnsi="Arial" w:cs="Arial"/>
          <w:bCs/>
          <w:iCs/>
          <w:sz w:val="24"/>
          <w:szCs w:val="24"/>
        </w:rPr>
        <w:t xml:space="preserve">naruszenie statutu Spółki lub statutu albo umowy spółki Podmiotu Zależnego Spółki; </w:t>
      </w:r>
    </w:p>
    <w:p w:rsidR="0032390E" w:rsidRPr="00DC4613" w:rsidRDefault="0032390E" w:rsidP="00DC4613">
      <w:pPr>
        <w:numPr>
          <w:ilvl w:val="0"/>
          <w:numId w:val="19"/>
        </w:numPr>
        <w:spacing w:before="120" w:after="120"/>
        <w:jc w:val="both"/>
        <w:outlineLvl w:val="3"/>
        <w:rPr>
          <w:rFonts w:ascii="Arial" w:hAnsi="Arial" w:cs="Arial"/>
          <w:bCs/>
          <w:iCs/>
          <w:sz w:val="24"/>
          <w:szCs w:val="24"/>
        </w:rPr>
      </w:pPr>
      <w:r w:rsidRPr="00DC4613">
        <w:rPr>
          <w:rFonts w:ascii="Arial" w:hAnsi="Arial" w:cs="Arial"/>
          <w:bCs/>
          <w:iCs/>
          <w:sz w:val="24"/>
          <w:szCs w:val="24"/>
        </w:rPr>
        <w:t xml:space="preserve">istotne naruszenie umowy zawartej pomiędzy Spółką, EMH i Założycielami dokonane przez członków Zarządu (działających także jako członkowie zarządu Podmiotu Zależnego Spółki); </w:t>
      </w:r>
    </w:p>
    <w:p w:rsidR="0032390E" w:rsidRPr="00DC4613" w:rsidRDefault="0032390E" w:rsidP="00DC4613">
      <w:pPr>
        <w:numPr>
          <w:ilvl w:val="0"/>
          <w:numId w:val="19"/>
        </w:numPr>
        <w:spacing w:before="120" w:after="120"/>
        <w:jc w:val="both"/>
        <w:outlineLvl w:val="3"/>
        <w:rPr>
          <w:rFonts w:ascii="Arial" w:hAnsi="Arial" w:cs="Arial"/>
          <w:bCs/>
          <w:iCs/>
          <w:sz w:val="24"/>
          <w:szCs w:val="24"/>
        </w:rPr>
      </w:pPr>
      <w:r w:rsidRPr="00DC4613">
        <w:rPr>
          <w:rFonts w:ascii="Arial" w:hAnsi="Arial" w:cs="Arial"/>
          <w:bCs/>
          <w:iCs/>
          <w:sz w:val="24"/>
          <w:szCs w:val="24"/>
        </w:rPr>
        <w:t xml:space="preserve">działanie na szkodę Spółki lub Podmiotu Zależnego Spółki przez członków Zarządu (działających także jako członkowie zarządu Podmiotu Zależnego Spółki), </w:t>
      </w:r>
    </w:p>
    <w:p w:rsidR="0032390E" w:rsidRPr="00DC4613" w:rsidRDefault="0032390E" w:rsidP="00DC4613">
      <w:pPr>
        <w:spacing w:before="120" w:after="120" w:line="260" w:lineRule="atLeast"/>
        <w:ind w:left="720"/>
        <w:jc w:val="both"/>
        <w:rPr>
          <w:rFonts w:ascii="Arial" w:hAnsi="Arial" w:cs="Arial"/>
          <w:bCs/>
          <w:iCs/>
          <w:kern w:val="20"/>
          <w:sz w:val="24"/>
          <w:szCs w:val="24"/>
        </w:rPr>
      </w:pPr>
      <w:r w:rsidRPr="00DC4613">
        <w:rPr>
          <w:rFonts w:ascii="Arial" w:hAnsi="Arial" w:cs="Arial"/>
          <w:bCs/>
          <w:iCs/>
          <w:kern w:val="20"/>
          <w:sz w:val="24"/>
          <w:szCs w:val="24"/>
        </w:rPr>
        <w:t xml:space="preserve">(postanowienia punktów 1) i 2) powyżej, odnoszą się także do naruszeń dokonanych przez Założycieli i ich Podmioty Dominujące); </w:t>
      </w:r>
    </w:p>
    <w:p w:rsidR="0032390E" w:rsidRPr="00DC4613" w:rsidRDefault="0032390E" w:rsidP="00DC4613">
      <w:pPr>
        <w:numPr>
          <w:ilvl w:val="0"/>
          <w:numId w:val="19"/>
        </w:numPr>
        <w:spacing w:before="120" w:after="120"/>
        <w:jc w:val="both"/>
        <w:outlineLvl w:val="3"/>
        <w:rPr>
          <w:rFonts w:ascii="Arial" w:hAnsi="Arial" w:cs="Arial"/>
          <w:bCs/>
          <w:iCs/>
          <w:sz w:val="24"/>
          <w:szCs w:val="24"/>
        </w:rPr>
      </w:pPr>
      <w:r w:rsidRPr="00DC4613">
        <w:rPr>
          <w:rFonts w:ascii="Arial" w:hAnsi="Arial" w:cs="Arial"/>
          <w:bCs/>
          <w:iCs/>
          <w:sz w:val="24"/>
          <w:szCs w:val="24"/>
        </w:rPr>
        <w:t xml:space="preserve">długotrwałą przeszkodę w sprawowaniu mandatu członka Zarządu lub członka zarządu Podmiotu Zależnego Spółki; </w:t>
      </w:r>
    </w:p>
    <w:p w:rsidR="0032390E" w:rsidRPr="00DC4613" w:rsidRDefault="0032390E" w:rsidP="00DC4613">
      <w:pPr>
        <w:numPr>
          <w:ilvl w:val="0"/>
          <w:numId w:val="19"/>
        </w:numPr>
        <w:spacing w:before="120" w:after="120"/>
        <w:jc w:val="both"/>
        <w:outlineLvl w:val="3"/>
        <w:rPr>
          <w:rFonts w:ascii="Arial" w:hAnsi="Arial" w:cs="Arial"/>
          <w:bCs/>
          <w:iCs/>
          <w:sz w:val="24"/>
          <w:szCs w:val="24"/>
        </w:rPr>
      </w:pPr>
      <w:r w:rsidRPr="00DC4613">
        <w:rPr>
          <w:rFonts w:ascii="Arial" w:hAnsi="Arial" w:cs="Arial"/>
          <w:bCs/>
          <w:iCs/>
          <w:sz w:val="24"/>
          <w:szCs w:val="24"/>
        </w:rPr>
        <w:t xml:space="preserve">inną istotną przyczynę dotyczącą członka Zarządu, uniemożliwiającą mu zasiadanie w Zarządzie lub zarządzie Podmiotu Zależnego Spółki bez uszczerbku dla interesów Spółki lub jej Podmiotu Zależnego, odpowiednio; </w:t>
      </w:r>
    </w:p>
    <w:p w:rsidR="0032390E" w:rsidRPr="00DC4613" w:rsidRDefault="0032390E" w:rsidP="00DC4613">
      <w:pPr>
        <w:numPr>
          <w:ilvl w:val="0"/>
          <w:numId w:val="19"/>
        </w:numPr>
        <w:spacing w:before="120" w:after="120"/>
        <w:jc w:val="both"/>
        <w:outlineLvl w:val="3"/>
        <w:rPr>
          <w:rFonts w:ascii="Arial" w:hAnsi="Arial" w:cs="Arial"/>
          <w:bCs/>
          <w:iCs/>
          <w:sz w:val="24"/>
          <w:szCs w:val="24"/>
        </w:rPr>
      </w:pPr>
      <w:r w:rsidRPr="00DC4613">
        <w:rPr>
          <w:rFonts w:ascii="Arial" w:hAnsi="Arial" w:cs="Arial"/>
          <w:bCs/>
          <w:iCs/>
          <w:sz w:val="24"/>
          <w:szCs w:val="24"/>
        </w:rPr>
        <w:t xml:space="preserve">wystąpienie Znaczącego Pogorszenia Wyników, </w:t>
      </w:r>
    </w:p>
    <w:p w:rsidR="0032390E" w:rsidRPr="00DC4613" w:rsidRDefault="0032390E" w:rsidP="00DC4613">
      <w:pPr>
        <w:ind w:left="720" w:hanging="11"/>
        <w:jc w:val="both"/>
        <w:rPr>
          <w:rFonts w:ascii="Arial" w:hAnsi="Arial" w:cs="Arial"/>
          <w:bCs/>
          <w:iCs/>
          <w:sz w:val="24"/>
          <w:szCs w:val="24"/>
        </w:rPr>
      </w:pPr>
      <w:r w:rsidRPr="00DC4613">
        <w:rPr>
          <w:rFonts w:ascii="Arial" w:hAnsi="Arial" w:cs="Arial"/>
          <w:bCs/>
          <w:iCs/>
          <w:sz w:val="24"/>
          <w:szCs w:val="24"/>
        </w:rPr>
        <w:t xml:space="preserve">z tym jednak zastrzeżeniem, że jeżeli naruszenie, o którym mowa w punktach 1) do 3) powyżej możliwe jest do naprawienia, EMH zobowiązany jest do uprzedniego wezwania takiego naruszającego członka Zarządu do naprawy naruszenia i zaprzestania dalszych naruszeń. Odwołanie naruszającego członka Zarządu może nastąpić po bezskutecznym upływie czternastu dni od dnia doręczenia na adres Spółki wezwania, o którym mowa w zdaniu poprzedzającym.  </w:t>
      </w:r>
    </w:p>
    <w:p w:rsidR="0032390E" w:rsidRPr="00DC4613" w:rsidRDefault="0032390E" w:rsidP="00DC4613">
      <w:pPr>
        <w:numPr>
          <w:ilvl w:val="2"/>
          <w:numId w:val="3"/>
        </w:numPr>
        <w:spacing w:before="120" w:after="120" w:line="260" w:lineRule="atLeast"/>
        <w:jc w:val="both"/>
        <w:outlineLvl w:val="2"/>
        <w:rPr>
          <w:rFonts w:ascii="Arial" w:hAnsi="Arial" w:cs="Arial"/>
          <w:bCs/>
          <w:iCs/>
          <w:kern w:val="20"/>
          <w:sz w:val="24"/>
          <w:szCs w:val="24"/>
        </w:rPr>
      </w:pPr>
      <w:r w:rsidRPr="00DC4613">
        <w:rPr>
          <w:rFonts w:ascii="Arial" w:hAnsi="Arial" w:cs="Arial"/>
          <w:b/>
          <w:kern w:val="20"/>
          <w:sz w:val="24"/>
          <w:szCs w:val="24"/>
        </w:rPr>
        <w:t>„Zalecenie”</w:t>
      </w:r>
      <w:r w:rsidRPr="00DC4613">
        <w:rPr>
          <w:rFonts w:ascii="Arial" w:hAnsi="Arial" w:cs="Arial"/>
          <w:kern w:val="20"/>
          <w:sz w:val="24"/>
          <w:szCs w:val="24"/>
        </w:rPr>
        <w:t xml:space="preserve"> oznacza </w:t>
      </w:r>
      <w:r w:rsidRPr="00DC4613">
        <w:rPr>
          <w:rFonts w:ascii="Arial" w:hAnsi="Arial" w:cs="Arial"/>
          <w:iCs/>
          <w:kern w:val="20"/>
          <w:sz w:val="24"/>
          <w:szCs w:val="24"/>
        </w:rPr>
        <w:t>zalecenie Komisji Europejskiej z dnia 15 lutego 2005 roku dotyczące roli dyrektorów niewykonawczych lub będących członkami rady nadzorczej spółek giełdowych i komisji rady (nadzorczej) (</w:t>
      </w:r>
      <w:r w:rsidRPr="00DC4613">
        <w:rPr>
          <w:rFonts w:ascii="Arial" w:hAnsi="Arial" w:cs="Arial"/>
          <w:bCs/>
          <w:iCs/>
          <w:kern w:val="20"/>
          <w:sz w:val="24"/>
          <w:szCs w:val="24"/>
        </w:rPr>
        <w:t xml:space="preserve">Dz.U.UE.L.2005.52.51). </w:t>
      </w:r>
    </w:p>
    <w:p w:rsidR="0032390E" w:rsidRPr="00DC4613" w:rsidRDefault="0032390E" w:rsidP="00DC4613">
      <w:pPr>
        <w:numPr>
          <w:ilvl w:val="2"/>
          <w:numId w:val="3"/>
        </w:numPr>
        <w:spacing w:before="120" w:after="120" w:line="260" w:lineRule="atLeast"/>
        <w:jc w:val="both"/>
        <w:outlineLvl w:val="2"/>
        <w:rPr>
          <w:rFonts w:ascii="Arial" w:hAnsi="Arial" w:cs="Arial"/>
          <w:b/>
          <w:kern w:val="20"/>
          <w:sz w:val="24"/>
          <w:szCs w:val="24"/>
        </w:rPr>
      </w:pPr>
      <w:r w:rsidRPr="00DC4613">
        <w:rPr>
          <w:rFonts w:ascii="Arial" w:hAnsi="Arial" w:cs="Arial"/>
          <w:b/>
          <w:kern w:val="20"/>
          <w:sz w:val="24"/>
          <w:szCs w:val="24"/>
        </w:rPr>
        <w:t>„Założyciele”</w:t>
      </w:r>
      <w:r w:rsidRPr="00DC4613">
        <w:rPr>
          <w:rFonts w:ascii="Arial" w:hAnsi="Arial" w:cs="Arial"/>
          <w:kern w:val="20"/>
          <w:sz w:val="24"/>
          <w:szCs w:val="24"/>
        </w:rPr>
        <w:t xml:space="preserve"> oznaczają</w:t>
      </w:r>
      <w:r w:rsidRPr="00DC4613">
        <w:rPr>
          <w:rFonts w:ascii="Arial" w:hAnsi="Arial" w:cs="Arial"/>
          <w:b/>
          <w:kern w:val="20"/>
          <w:sz w:val="24"/>
          <w:szCs w:val="24"/>
        </w:rPr>
        <w:t xml:space="preserve"> </w:t>
      </w:r>
      <w:r w:rsidRPr="00DC4613">
        <w:rPr>
          <w:rFonts w:ascii="Arial" w:hAnsi="Arial" w:cs="Arial"/>
          <w:kern w:val="20"/>
          <w:sz w:val="24"/>
          <w:szCs w:val="24"/>
        </w:rPr>
        <w:t>następujące spółki: (i) spółkę prawa cypryjskiego Borgosia Investments Limited z siedzibą w Nikozji na Cyprze (numer rejestrowy HE 253544), adres: Irakli 2, Egkomi, P.C. 2413, Nikozja, Cypr; (ii) spółkę prawa cypryjskiego Bridge20 Enterprises Limited z siedzibą w Nikozji na Cyprze (numer rejestrowy HE 253343), adres: Thiseos 4, Egkomi, P.C. 2413, Nikozja, Cypr; (iii) spółka prawa cypryjskiego Jadhave Holdings Limited z siedzibą w Nikozji na Cyprze (numer rejestrowy HE 253375), adres: Afroditis 25, 2nd floor, Flat/Office 204, P.C. 1060, Nikozja, Cypr lub podmioty kontrolowane przez Jacka Świderskiego, Michała Brańskiego lub Krzysztofa Sierotę, na które przeniesiono akcje Spółki.</w:t>
      </w:r>
      <w:r w:rsidRPr="00DC4613">
        <w:rPr>
          <w:rFonts w:ascii="Arial" w:hAnsi="Arial" w:cs="Arial"/>
          <w:b/>
          <w:kern w:val="20"/>
          <w:sz w:val="24"/>
          <w:szCs w:val="24"/>
        </w:rPr>
        <w:t xml:space="preserve">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b/>
          <w:kern w:val="20"/>
          <w:sz w:val="24"/>
          <w:szCs w:val="24"/>
        </w:rPr>
        <w:t xml:space="preserve">„Znaczące Pogorszenie Wyników” </w:t>
      </w:r>
      <w:r w:rsidRPr="00DC4613">
        <w:rPr>
          <w:rFonts w:ascii="Arial" w:hAnsi="Arial" w:cs="Arial"/>
          <w:kern w:val="20"/>
          <w:sz w:val="24"/>
          <w:szCs w:val="24"/>
        </w:rPr>
        <w:t xml:space="preserve">ma znaczenia nadane w umowie inwestycyjnej z dnia 23 października 2013 r. zawartej przez EMH, Michała Brańskiego, Krzysztofa Sierotę, Jacka Świderskiego, Borgosia Investments Limited, Jadhve Holdings Limited, Bridge 20 Enterprises Limited, Grupę o2 oraz o2 Sp. z o.o. </w:t>
      </w:r>
    </w:p>
    <w:p w:rsidR="0032390E" w:rsidRPr="00DC4613" w:rsidRDefault="0032390E" w:rsidP="00DC4613">
      <w:pPr>
        <w:numPr>
          <w:ilvl w:val="1"/>
          <w:numId w:val="3"/>
        </w:numPr>
        <w:spacing w:before="360" w:after="120" w:line="260" w:lineRule="atLeast"/>
        <w:jc w:val="center"/>
        <w:outlineLvl w:val="1"/>
        <w:rPr>
          <w:rFonts w:ascii="Arial" w:hAnsi="Arial" w:cs="Arial"/>
          <w:b/>
          <w:caps/>
          <w:sz w:val="24"/>
          <w:szCs w:val="24"/>
        </w:rPr>
      </w:pPr>
      <w:r w:rsidRPr="00DC4613">
        <w:rPr>
          <w:rFonts w:ascii="Arial" w:hAnsi="Arial" w:cs="Arial"/>
          <w:b/>
          <w:caps/>
          <w:sz w:val="24"/>
          <w:szCs w:val="24"/>
        </w:rPr>
        <w:t>POSTANOWIENIA KOŃCOWE</w:t>
      </w:r>
    </w:p>
    <w:p w:rsidR="0032390E" w:rsidRPr="00DC4613" w:rsidRDefault="0032390E" w:rsidP="00DC4613">
      <w:pPr>
        <w:numPr>
          <w:ilvl w:val="0"/>
          <w:numId w:val="3"/>
        </w:numPr>
        <w:spacing w:before="240"/>
        <w:jc w:val="center"/>
        <w:outlineLvl w:val="0"/>
        <w:rPr>
          <w:rFonts w:ascii="Arial" w:hAnsi="Arial" w:cs="Arial"/>
          <w:sz w:val="24"/>
          <w:szCs w:val="24"/>
          <w:lang w:eastAsia="en-US"/>
        </w:rPr>
      </w:pPr>
    </w:p>
    <w:p w:rsidR="0032390E" w:rsidRPr="00DC4613" w:rsidRDefault="0032390E" w:rsidP="00DC4613">
      <w:pPr>
        <w:spacing w:before="120" w:after="120" w:line="260" w:lineRule="atLeast"/>
        <w:jc w:val="both"/>
        <w:rPr>
          <w:rFonts w:ascii="Arial" w:hAnsi="Arial" w:cs="Arial"/>
          <w:kern w:val="20"/>
          <w:sz w:val="24"/>
          <w:szCs w:val="24"/>
        </w:rPr>
      </w:pPr>
      <w:r w:rsidRPr="00DC4613">
        <w:rPr>
          <w:rFonts w:ascii="Arial" w:hAnsi="Arial" w:cs="Arial"/>
          <w:kern w:val="20"/>
          <w:sz w:val="24"/>
          <w:szCs w:val="24"/>
        </w:rPr>
        <w:t xml:space="preserve">Rok obrotowy Spółki rozpoczyna się 1 stycznia i kończy 31 grudnia. </w:t>
      </w:r>
    </w:p>
    <w:p w:rsidR="0032390E" w:rsidRPr="00DC4613" w:rsidRDefault="0032390E" w:rsidP="00DC4613">
      <w:pPr>
        <w:numPr>
          <w:ilvl w:val="0"/>
          <w:numId w:val="3"/>
        </w:numPr>
        <w:spacing w:before="240"/>
        <w:jc w:val="center"/>
        <w:outlineLvl w:val="0"/>
        <w:rPr>
          <w:rFonts w:ascii="Arial" w:hAnsi="Arial" w:cs="Arial"/>
          <w:b/>
          <w:sz w:val="24"/>
          <w:szCs w:val="24"/>
          <w:lang w:eastAsia="en-US"/>
        </w:rPr>
      </w:pPr>
    </w:p>
    <w:p w:rsidR="0032390E" w:rsidRPr="00DC4613" w:rsidRDefault="0032390E" w:rsidP="00DC4613">
      <w:pPr>
        <w:spacing w:before="120" w:after="120" w:line="260" w:lineRule="atLeast"/>
        <w:jc w:val="both"/>
        <w:rPr>
          <w:rFonts w:ascii="Arial" w:hAnsi="Arial" w:cs="Arial"/>
          <w:kern w:val="20"/>
          <w:sz w:val="24"/>
          <w:szCs w:val="24"/>
        </w:rPr>
      </w:pPr>
      <w:r w:rsidRPr="00DC4613">
        <w:rPr>
          <w:rFonts w:ascii="Arial" w:hAnsi="Arial" w:cs="Arial"/>
          <w:kern w:val="20"/>
          <w:sz w:val="24"/>
          <w:szCs w:val="24"/>
        </w:rPr>
        <w:t xml:space="preserve">Uprawnienia osobiste, o których mowa w § 13 ust. 1 i § 17 ust 1 obowiązują do Dnia Dopuszczenia oraz w okresie, w którym podmioty, którym uprawnienia te przysługują, są akcjonariuszami Spółki. </w:t>
      </w:r>
    </w:p>
    <w:p w:rsidR="0032390E" w:rsidRPr="00DC4613" w:rsidRDefault="0032390E" w:rsidP="00DC4613">
      <w:pPr>
        <w:numPr>
          <w:ilvl w:val="0"/>
          <w:numId w:val="3"/>
        </w:numPr>
        <w:spacing w:before="240"/>
        <w:jc w:val="center"/>
        <w:outlineLvl w:val="0"/>
        <w:rPr>
          <w:rFonts w:ascii="Arial" w:hAnsi="Arial" w:cs="Arial"/>
          <w:b/>
          <w:sz w:val="24"/>
          <w:szCs w:val="24"/>
          <w:lang w:eastAsia="en-US"/>
        </w:rPr>
      </w:pP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Do Dnia Dematerializacji rozporządzenie akcjami Spółki, w tym ich zbycie lub obciążenie, możliwe jest wyłącznie zgodnie z poniższymi postanowieniami.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Do Dnia Dematerializacji rozporządzenie akcjami Spółki wymagać będzie zgody Rady Nadzorczej podjętej zwykłą większością głosów.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W Przypadku Niepowodzenia IPO, EMH ma prawo zażądać, aby Założyciele zbyli wszystkie posiadane przez siebie akcje Spółki na rzecz osoby trzeciej nabywającej akcje Spółki od EMH, na tych samych warunkach i po tej samej cenie, co EMH („</w:t>
      </w:r>
      <w:r w:rsidRPr="00DC4613">
        <w:rPr>
          <w:rFonts w:ascii="Arial" w:hAnsi="Arial" w:cs="Arial"/>
          <w:b/>
          <w:kern w:val="20"/>
          <w:sz w:val="24"/>
          <w:szCs w:val="24"/>
        </w:rPr>
        <w:t>Prawo Żądania Przyłączenia</w:t>
      </w:r>
      <w:r w:rsidRPr="00DC4613">
        <w:rPr>
          <w:rFonts w:ascii="Arial" w:hAnsi="Arial" w:cs="Arial"/>
          <w:kern w:val="20"/>
          <w:sz w:val="24"/>
          <w:szCs w:val="24"/>
        </w:rPr>
        <w:t xml:space="preserve">"). EMH poinformuje Założycieli o swoim żądaniu w formie pisemnego zawiadomienia, które będzie określać m.in. (i) tożsamość oferenta, (ii) spodziewaną datę realizacji sprzedaży akcji Spółki, (iii) najważniejsze warunki transakcji oraz (iv) cenę akcji objętych żądaniem z zastrzeżeniem, iż cena ta nie może być niższa niż wyższa z kwot: (i) Cena Minimalna oraz (ii) cena rekomendowana przez Renomowany Bank Inwestycyjny. Założyciele będą wówczas zobowiązani do zawarcia umowy sprzedaży akcji Spółki na takich samych warunkach, jak EMH. Wynagrodzenie za sprzedane akcje Spółki będzie płatne Założycielom na takich samych warunkach jak te, z których korzysta EMH. Dla uniknięcia wątpliwości, do momentu ustalenia: (i) Ceny Minimalnej lub (ii) ceny rekomendowanej przez Renomowany Bank Inwestycyjny, EMH nie ma Prawa Żądania Przyłączenia.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Jeżeli zgodnie z rekomendacją Renomowanego Banku Inwestycyjnego, wydaną na podstawie przeprowadzonego </w:t>
      </w:r>
      <w:r w:rsidRPr="00DC4613">
        <w:rPr>
          <w:rFonts w:ascii="Arial" w:hAnsi="Arial" w:cs="Arial"/>
          <w:i/>
          <w:kern w:val="20"/>
          <w:sz w:val="24"/>
          <w:szCs w:val="24"/>
        </w:rPr>
        <w:t>book-buildingu</w:t>
      </w:r>
      <w:r w:rsidRPr="00DC4613">
        <w:rPr>
          <w:rFonts w:ascii="Arial" w:hAnsi="Arial" w:cs="Arial"/>
          <w:kern w:val="20"/>
          <w:sz w:val="24"/>
          <w:szCs w:val="24"/>
        </w:rPr>
        <w:t xml:space="preserve">, cena emisyjna/sprzedaży 1 (jednej) Akcji w ramach IPO, przy popycie umożliwiającym EMH sprzedaż akcji o wartości wynoszącej co najmniej 100.000.000 (sto milionów) zł, będzie równa bądź wyższa od Ceny Minimalnej, a IPO nie zostanie zrealizowana z przyczyn leżących po stronie EMH, wówczas EMH traci Prawo Żądania Przyłączenia.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Jeżeli po wystąpieniu Przypadku Niepowodzenia IPO do EMH skierowana zostanie oferta nabycia akcji Spółki w ramach transakcji prywatnej („</w:t>
      </w:r>
      <w:r w:rsidRPr="00DC4613">
        <w:rPr>
          <w:rFonts w:ascii="Arial" w:hAnsi="Arial" w:cs="Arial"/>
          <w:b/>
          <w:kern w:val="20"/>
          <w:sz w:val="24"/>
          <w:szCs w:val="24"/>
        </w:rPr>
        <w:t>Oferta</w:t>
      </w:r>
      <w:r w:rsidRPr="00DC4613">
        <w:rPr>
          <w:rFonts w:ascii="Arial" w:hAnsi="Arial" w:cs="Arial"/>
          <w:kern w:val="20"/>
          <w:sz w:val="24"/>
          <w:szCs w:val="24"/>
        </w:rPr>
        <w:t>"), a EMH nie skorzysta z uprawnienia, o którym mowa w ust. 1 powyżej, EMH niezwłocznie, nie później jednak niż w ciągu 2 (dwóch) dni roboczych od jej otrzymania poinformuje na piśmie Założycieli o Ofercie („</w:t>
      </w:r>
      <w:r w:rsidRPr="00DC4613">
        <w:rPr>
          <w:rFonts w:ascii="Arial" w:hAnsi="Arial" w:cs="Arial"/>
          <w:b/>
          <w:kern w:val="20"/>
          <w:sz w:val="24"/>
          <w:szCs w:val="24"/>
        </w:rPr>
        <w:t>Zawiadomienie o Sprzedaży</w:t>
      </w:r>
      <w:r w:rsidRPr="00DC4613">
        <w:rPr>
          <w:rFonts w:ascii="Arial" w:hAnsi="Arial" w:cs="Arial"/>
          <w:kern w:val="20"/>
          <w:sz w:val="24"/>
          <w:szCs w:val="24"/>
        </w:rPr>
        <w:t xml:space="preserve">"), określając m.in. (i) zamiar sprzedaży akcji Spółki, (ii) tożsamość oferenta, (iii) spodziewaną datę realizacji sprzedaży akcji Spółki, (iv) zaoferowaną cenę sprzedaży akcji Spółki, w tym cenę za 1 (jedną) akcję Spółki (przy czym sprzedaż akcji Spółki przez EMH musi być realizowana w całości za gotówkę (z wykluczeniem transakcji barterowych)), (v) warunki zapłaty ceny oraz (vi) pozostałe warunki umowy z oferentem, w zakresie w jakim będą znane na tym etapie procesu sprzedaży. Po otrzymaniu Zawiadomienia o Sprzedaży Założycielom przysługiwać będzie prawo do żądania, by wszystkie lub część należących do nich akcji Spółki zostały nabyte przez oferenta na warunkach przedstawionych w Ofercie. Prawo to wykonuje się poprzez doręczenie EMH pisemnego zawiadomienia nie później niż w ciągu 7 (siedmiu) dni roboczych. Jeżeli zawiadomienie takie zostanie doręczone zgodnie z niniejszym ustępem, sprzedaż akcji Spółki przez Założycieli na rzecz oferenta dokonana zostanie w tym samym czasie i miejscu co sprzedaż akcji Spółki przez EMH oraz na takich samych warunkach co warunki zaproponowane EMH, w tym dotyczących ceny za 1 (jedną) akcję Spółki. Jeżeli zawiadomienie takie nie zostanie doręczone zgodnie z niniejszym ustępem, EMH będzie uprawniony do sprzedaży wszystkich swoich akcji Spółki oferentowi na warunkach przedstawionych w Zawiadomieniu o Sprzedaży bez konieczności zastosowania się do postanowień niniejszego ustępu.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EMH w ciągu 5 (pięciu) lat od Dnia Emisji, a Założyciele w ciągu 6 (sześciu) lat od Dnia Emisji, nie dokonają rozporządzenia akcjami Spółki w sposób inny niż poprzez IPO, z wyjątkiem: (i) dokonania zbycia lub obciążenia akcji Spółki po uzyskaniu uprzedniej pisemnej zgody, odpowiednio, Założycieli albo EMH, lub (ii) zbycia akcji Spółki na rzecz innego akcjonariusza Spółki (przy czym zbywanie akcji pomiędzy Założycielami nie podlega ograniczeniom, natomiast zbycie akcji przez któregokolwiek z Założycieli na rzecz EMH lub podmiotu trzeciego (o ile na takie zbycie do podmiotu trzeciego wyraziło uprzednio zgodę EMH zgodnie z postanowieniami punktu (i) powyżej) będzie dozwolone z zastrzeżeniem proporcjonalnego prawa pierwszeństwa nabycia tych akcji przez pozostałych Założycieli), (iii) w odniesieniu do ustanowienia zastawu na akcjach Spółki do celów pozyskania finansowania bankowego zaciąganego przez Spółkę, oraz (iv) w odniesieniu do ustanowienia zastawu na akcjach Spółki będących własnością Założycieli na rzecz podmiotu zapewniającego finansowanie nabycia akcji Spółki w procesie zbycia wszystkich posiadanych przez EMH akcji Spółki w sposób zmierzający do maksymalizacji wyceny Spółki w Przypadku Niepowodzenia IPO.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Jeżeli w ciągu 6 (sześciu) lat od Dnia Emisji Założyciele i EMH nie dokonają rozporządzenia Akcjami Spółki, wówczas poczynając od 6 (szóstej) rocznicy Dnia Emisji Założyciele i EMH będą mogli zbywać akcje Spółki, z tym zastrzeżeniem, że Założycielom i EMH przysługiwać będzie proporcjonalne prawo pierwszeństwa nabycia akcji Spółki oraz prawo przyłączenia, do którego zasady określone w ust. 5 powyżej, stosuje się odpowiednio.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Jakiekolwiek rozporządzenie akcjami Spółki z naruszeniem postanowień Statutu jest bezskuteczne wobec Spółki oraz innych akcjonariuszy Spółki. </w:t>
      </w:r>
    </w:p>
    <w:p w:rsidR="0032390E" w:rsidRPr="00DC4613" w:rsidRDefault="0032390E" w:rsidP="00DC4613">
      <w:pPr>
        <w:numPr>
          <w:ilvl w:val="2"/>
          <w:numId w:val="3"/>
        </w:num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 xml:space="preserve">Przyznanie prawa głosu zastawnikowi lub użytkownikowi akcji wymaga uzyskania zgody Walnego Zgromadzenia. Uzyskanie zgody nie jest wymagane jeśli prawo głosu jest przyznawane </w:t>
      </w:r>
      <w:r>
        <w:rPr>
          <w:rFonts w:ascii="Arial" w:hAnsi="Arial" w:cs="Arial"/>
          <w:kern w:val="20"/>
          <w:sz w:val="24"/>
          <w:szCs w:val="24"/>
        </w:rPr>
        <w:t>mBank</w:t>
      </w:r>
      <w:bookmarkStart w:id="1" w:name="_GoBack"/>
      <w:bookmarkEnd w:id="1"/>
      <w:r w:rsidRPr="00DC4613">
        <w:rPr>
          <w:rFonts w:ascii="Arial" w:hAnsi="Arial" w:cs="Arial"/>
          <w:kern w:val="20"/>
          <w:sz w:val="24"/>
          <w:szCs w:val="24"/>
        </w:rPr>
        <w:t xml:space="preserve"> S.A. z siedzibą w Warszawie oraz ING Bank Śląski S.A. z siedzibą w Katowicach, którzy jako zastawnicy mogą wykonywać prawa głosu zgodnie z warunkami umów zastawniczych. </w:t>
      </w:r>
    </w:p>
    <w:p w:rsidR="0032390E" w:rsidRPr="00DC4613" w:rsidRDefault="0032390E" w:rsidP="00DC4613">
      <w:pPr>
        <w:numPr>
          <w:ilvl w:val="0"/>
          <w:numId w:val="3"/>
        </w:numPr>
        <w:spacing w:before="240"/>
        <w:jc w:val="center"/>
        <w:outlineLvl w:val="0"/>
        <w:rPr>
          <w:rFonts w:ascii="Arial" w:hAnsi="Arial" w:cs="Arial"/>
          <w:b/>
          <w:sz w:val="24"/>
          <w:szCs w:val="24"/>
          <w:lang w:eastAsia="en-US"/>
        </w:rPr>
      </w:pPr>
    </w:p>
    <w:p w:rsidR="0032390E" w:rsidRPr="00DC4613" w:rsidRDefault="0032390E" w:rsidP="00DC4613">
      <w:pPr>
        <w:spacing w:before="120" w:after="120" w:line="260" w:lineRule="atLeast"/>
        <w:jc w:val="both"/>
        <w:outlineLvl w:val="2"/>
        <w:rPr>
          <w:rFonts w:ascii="Arial" w:hAnsi="Arial" w:cs="Arial"/>
          <w:kern w:val="20"/>
          <w:sz w:val="24"/>
          <w:szCs w:val="24"/>
        </w:rPr>
      </w:pPr>
      <w:r w:rsidRPr="00DC4613">
        <w:rPr>
          <w:rFonts w:ascii="Arial" w:hAnsi="Arial" w:cs="Arial"/>
          <w:kern w:val="20"/>
          <w:sz w:val="24"/>
          <w:szCs w:val="24"/>
        </w:rPr>
        <w:t>Jakiekolwiek rozporządzenie akcjami serii A posiadanymi przez EMH na rzecz podmiotów innych niż Założyciele wymaga uprzedniej zmiany statutu Spółki i pozbawienia akcji serii A, które mają być przedmiotem rozporządzenia, uprzywilejowania, o którym mowa § 5 ust. 4 niniejszego Statutu</w:t>
      </w:r>
    </w:p>
    <w:p w:rsidR="0032390E" w:rsidRPr="00DC4613" w:rsidRDefault="0032390E" w:rsidP="00DC4613">
      <w:pPr>
        <w:numPr>
          <w:ilvl w:val="0"/>
          <w:numId w:val="3"/>
        </w:numPr>
        <w:spacing w:before="240"/>
        <w:jc w:val="center"/>
        <w:outlineLvl w:val="0"/>
        <w:rPr>
          <w:rFonts w:ascii="Verdana" w:hAnsi="Verdana"/>
          <w:b/>
          <w:sz w:val="24"/>
          <w:szCs w:val="24"/>
          <w:lang w:eastAsia="en-US"/>
        </w:rPr>
      </w:pPr>
    </w:p>
    <w:p w:rsidR="0032390E" w:rsidRPr="002426E1" w:rsidRDefault="0032390E" w:rsidP="002426E1">
      <w:pPr>
        <w:spacing w:before="120" w:after="120" w:line="260" w:lineRule="atLeast"/>
        <w:jc w:val="both"/>
        <w:rPr>
          <w:rFonts w:ascii="Arial" w:hAnsi="Arial" w:cs="Arial"/>
          <w:kern w:val="20"/>
          <w:sz w:val="24"/>
          <w:szCs w:val="24"/>
        </w:rPr>
      </w:pPr>
      <w:r w:rsidRPr="00DC4613">
        <w:rPr>
          <w:rFonts w:ascii="Arial" w:hAnsi="Arial" w:cs="Arial"/>
          <w:kern w:val="20"/>
          <w:sz w:val="24"/>
          <w:szCs w:val="24"/>
        </w:rPr>
        <w:t>W sprawach nieuregulowanych niniejszym Statutem mają zastosowanie przepisy Kodeksu spółek handlowych i innych aktów prawnych</w:t>
      </w:r>
      <w:r>
        <w:rPr>
          <w:rFonts w:ascii="Arial" w:hAnsi="Arial" w:cs="Arial"/>
          <w:kern w:val="20"/>
          <w:sz w:val="24"/>
          <w:szCs w:val="24"/>
        </w:rPr>
        <w:t>.</w:t>
      </w:r>
    </w:p>
    <w:sectPr w:rsidR="0032390E" w:rsidRPr="002426E1" w:rsidSect="000B3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BD2"/>
    <w:multiLevelType w:val="multilevel"/>
    <w:tmpl w:val="6AB8A6BC"/>
    <w:lvl w:ilvl="0">
      <w:start w:val="1"/>
      <w:numFmt w:val="decimal"/>
      <w:pStyle w:val="LOLglMainL1"/>
      <w:suff w:val="nothing"/>
      <w:lvlText w:val="§ %1"/>
      <w:lvlJc w:val="left"/>
      <w:pPr>
        <w:ind w:left="4537"/>
      </w:pPr>
      <w:rPr>
        <w:rFonts w:ascii="Arial" w:hAnsi="Arial" w:cs="Arial" w:hint="default"/>
        <w:b/>
        <w:i w:val="0"/>
        <w:caps/>
        <w:strike w:val="0"/>
        <w:dstrike w:val="0"/>
        <w:outline w:val="0"/>
        <w:shadow w:val="0"/>
        <w:emboss w:val="0"/>
        <w:imprint w:val="0"/>
        <w:vanish w:val="0"/>
        <w:sz w:val="24"/>
        <w:szCs w:val="24"/>
        <w:u w:val="none"/>
        <w:effect w:val="none"/>
        <w:vertAlign w:val="baseline"/>
      </w:rPr>
    </w:lvl>
    <w:lvl w:ilvl="1">
      <w:start w:val="1"/>
      <w:numFmt w:val="decimal"/>
      <w:pStyle w:val="LOLglMainL2"/>
      <w:lvlText w:val="%2."/>
      <w:lvlJc w:val="left"/>
      <w:pPr>
        <w:tabs>
          <w:tab w:val="num" w:pos="720"/>
        </w:tabs>
        <w:ind w:left="720" w:hanging="720"/>
      </w:pPr>
      <w:rPr>
        <w:rFonts w:ascii="Arial" w:hAnsi="Arial" w:cs="Arial" w:hint="default"/>
        <w:b/>
        <w:i w:val="0"/>
        <w:caps w:val="0"/>
        <w:strike w:val="0"/>
        <w:dstrike w:val="0"/>
        <w:outline w:val="0"/>
        <w:shadow w:val="0"/>
        <w:emboss w:val="0"/>
        <w:imprint w:val="0"/>
        <w:vanish w:val="0"/>
        <w:sz w:val="24"/>
        <w:szCs w:val="24"/>
        <w:u w:val="none"/>
        <w:effect w:val="none"/>
        <w:vertAlign w:val="baseline"/>
      </w:rPr>
    </w:lvl>
    <w:lvl w:ilvl="2">
      <w:start w:val="1"/>
      <w:numFmt w:val="decimal"/>
      <w:pStyle w:val="LOLglMainL3"/>
      <w:lvlText w:val="%2.%3"/>
      <w:lvlJc w:val="left"/>
      <w:pPr>
        <w:tabs>
          <w:tab w:val="num" w:pos="1440"/>
        </w:tabs>
        <w:ind w:left="1440" w:hanging="720"/>
      </w:pPr>
      <w:rPr>
        <w:rFonts w:ascii="Arial" w:hAnsi="Arial" w:cs="Arial" w:hint="default"/>
        <w:b w:val="0"/>
        <w:i w:val="0"/>
        <w:caps w:val="0"/>
        <w:strike w:val="0"/>
        <w:dstrike w:val="0"/>
        <w:outline w:val="0"/>
        <w:shadow w:val="0"/>
        <w:emboss w:val="0"/>
        <w:imprint w:val="0"/>
        <w:vanish w:val="0"/>
        <w:sz w:val="24"/>
        <w:szCs w:val="24"/>
        <w:u w:val="none"/>
        <w:effect w:val="none"/>
        <w:vertAlign w:val="baseline"/>
      </w:rPr>
    </w:lvl>
    <w:lvl w:ilvl="3">
      <w:start w:val="1"/>
      <w:numFmt w:val="lowerRoman"/>
      <w:pStyle w:val="LOLglMainL4"/>
      <w:lvlText w:val="(%4)"/>
      <w:lvlJc w:val="left"/>
      <w:pPr>
        <w:tabs>
          <w:tab w:val="num" w:pos="2304"/>
        </w:tabs>
        <w:ind w:left="2304" w:hanging="720"/>
      </w:pPr>
      <w:rPr>
        <w:rFonts w:cs="Times New Roman" w:hint="default"/>
        <w:b w:val="0"/>
        <w:i w:val="0"/>
        <w:caps w:val="0"/>
        <w:strike w:val="0"/>
        <w:dstrike w:val="0"/>
        <w:outline w:val="0"/>
        <w:shadow w:val="0"/>
        <w:emboss w:val="0"/>
        <w:imprint w:val="0"/>
        <w:vanish w:val="0"/>
        <w:u w:val="none"/>
        <w:effect w:val="none"/>
        <w:vertAlign w:val="baseline"/>
      </w:rPr>
    </w:lvl>
    <w:lvl w:ilvl="4">
      <w:start w:val="1"/>
      <w:numFmt w:val="upperLetter"/>
      <w:pStyle w:val="LOLglMainL5"/>
      <w:lvlText w:val="(%5)"/>
      <w:lvlJc w:val="left"/>
      <w:pPr>
        <w:tabs>
          <w:tab w:val="num" w:pos="2160"/>
        </w:tabs>
        <w:ind w:left="2160" w:hanging="720"/>
      </w:pPr>
      <w:rPr>
        <w:rFonts w:cs="Times New Roman" w:hint="default"/>
        <w:b/>
        <w:i w:val="0"/>
        <w:caps w:val="0"/>
        <w:strike w:val="0"/>
        <w:dstrike w:val="0"/>
        <w:outline w:val="0"/>
        <w:shadow w:val="0"/>
        <w:emboss w:val="0"/>
        <w:imprint w:val="0"/>
        <w:vanish w:val="0"/>
        <w:u w:val="none"/>
        <w:effect w:val="none"/>
        <w:vertAlign w:val="baseline"/>
      </w:rPr>
    </w:lvl>
    <w:lvl w:ilvl="5">
      <w:start w:val="1"/>
      <w:numFmt w:val="decimal"/>
      <w:pStyle w:val="LOLglMainL6"/>
      <w:lvlText w:val="(%6)"/>
      <w:lvlJc w:val="left"/>
      <w:pPr>
        <w:tabs>
          <w:tab w:val="num" w:pos="2880"/>
        </w:tabs>
        <w:ind w:left="2880" w:hanging="720"/>
      </w:pPr>
      <w:rPr>
        <w:rFonts w:cs="Times New Roman" w:hint="default"/>
        <w:b/>
        <w:i w:val="0"/>
        <w:caps w:val="0"/>
        <w:strike w:val="0"/>
        <w:dstrike w:val="0"/>
        <w:outline w:val="0"/>
        <w:shadow w:val="0"/>
        <w:emboss w:val="0"/>
        <w:imprint w:val="0"/>
        <w:vanish w:val="0"/>
        <w:u w:val="none"/>
        <w:effect w:val="none"/>
        <w:vertAlign w:val="baseline"/>
      </w:rPr>
    </w:lvl>
    <w:lvl w:ilvl="6">
      <w:start w:val="24"/>
      <w:numFmt w:val="lowerLetter"/>
      <w:pStyle w:val="LOLglMainL7"/>
      <w:lvlText w:val="(%7)"/>
      <w:lvlJc w:val="left"/>
      <w:pPr>
        <w:tabs>
          <w:tab w:val="num" w:pos="3600"/>
        </w:tabs>
        <w:ind w:left="3600" w:hanging="720"/>
      </w:pPr>
      <w:rPr>
        <w:rFonts w:cs="Times New Roman" w:hint="default"/>
        <w:b/>
        <w:i w:val="0"/>
        <w:caps w:val="0"/>
        <w:strike w:val="0"/>
        <w:dstrike w:val="0"/>
        <w:outline w:val="0"/>
        <w:shadow w:val="0"/>
        <w:emboss w:val="0"/>
        <w:imprint w:val="0"/>
        <w:vanish w:val="0"/>
        <w:u w:val="none"/>
        <w:effect w:val="none"/>
        <w:vertAlign w:val="baseline"/>
      </w:rPr>
    </w:lvl>
    <w:lvl w:ilvl="7">
      <w:start w:val="1"/>
      <w:numFmt w:val="none"/>
      <w:lvlText w:val=""/>
      <w:lvlJc w:val="left"/>
      <w:pPr>
        <w:tabs>
          <w:tab w:val="num" w:pos="720"/>
        </w:tabs>
      </w:pPr>
      <w:rPr>
        <w:rFonts w:cs="Times New Roman" w:hint="default"/>
        <w:b w:val="0"/>
        <w:i w:val="0"/>
        <w:caps w:val="0"/>
        <w:strike w:val="0"/>
        <w:dstrike w:val="0"/>
        <w:outline w:val="0"/>
        <w:shadow w:val="0"/>
        <w:emboss w:val="0"/>
        <w:imprint w:val="0"/>
        <w:vanish w:val="0"/>
        <w:u w:val="none"/>
        <w:effect w:val="none"/>
        <w:vertAlign w:val="baseline"/>
      </w:rPr>
    </w:lvl>
    <w:lvl w:ilvl="8">
      <w:start w:val="1"/>
      <w:numFmt w:val="none"/>
      <w:lvlText w:val=""/>
      <w:lvlJc w:val="left"/>
      <w:pPr>
        <w:tabs>
          <w:tab w:val="num" w:pos="720"/>
        </w:tabs>
      </w:pPr>
      <w:rPr>
        <w:rFonts w:cs="Times New Roman" w:hint="default"/>
        <w:b w:val="0"/>
        <w:i w:val="0"/>
        <w:caps w:val="0"/>
        <w:strike w:val="0"/>
        <w:dstrike w:val="0"/>
        <w:outline w:val="0"/>
        <w:shadow w:val="0"/>
        <w:emboss w:val="0"/>
        <w:imprint w:val="0"/>
        <w:vanish w:val="0"/>
        <w:u w:val="none"/>
        <w:effect w:val="none"/>
        <w:vertAlign w:val="baseline"/>
      </w:rPr>
    </w:lvl>
  </w:abstractNum>
  <w:abstractNum w:abstractNumId="1">
    <w:nsid w:val="063B298E"/>
    <w:multiLevelType w:val="hybridMultilevel"/>
    <w:tmpl w:val="2F0C692C"/>
    <w:lvl w:ilvl="0" w:tplc="31F606B6">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FED25A6"/>
    <w:multiLevelType w:val="hybridMultilevel"/>
    <w:tmpl w:val="BE86B4DA"/>
    <w:lvl w:ilvl="0" w:tplc="A1E66E38">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1785DEE"/>
    <w:multiLevelType w:val="hybridMultilevel"/>
    <w:tmpl w:val="6A94513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134C09BC"/>
    <w:multiLevelType w:val="hybridMultilevel"/>
    <w:tmpl w:val="20D61A7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nsid w:val="139E3DAB"/>
    <w:multiLevelType w:val="hybridMultilevel"/>
    <w:tmpl w:val="B18CE436"/>
    <w:lvl w:ilvl="0" w:tplc="68308212">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3B24BA0"/>
    <w:multiLevelType w:val="hybridMultilevel"/>
    <w:tmpl w:val="9208C000"/>
    <w:name w:val="zzmpWGMStyle||WGM_Style|3|3|1|0|2|33||1|2|41||1|2|32||1|2|32||1|2|32||mpNA||mpNA||mpNA||mpNA||22"/>
    <w:lvl w:ilvl="0" w:tplc="6D8C1FA6">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C61597F"/>
    <w:multiLevelType w:val="hybridMultilevel"/>
    <w:tmpl w:val="A1A60948"/>
    <w:lvl w:ilvl="0" w:tplc="523ACE3A">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2141867"/>
    <w:multiLevelType w:val="hybridMultilevel"/>
    <w:tmpl w:val="DAC43372"/>
    <w:lvl w:ilvl="0" w:tplc="1F1AA498">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A20582"/>
    <w:multiLevelType w:val="hybridMultilevel"/>
    <w:tmpl w:val="A282F356"/>
    <w:lvl w:ilvl="0" w:tplc="B922F1E6">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9305FDA"/>
    <w:multiLevelType w:val="hybridMultilevel"/>
    <w:tmpl w:val="CE2C043A"/>
    <w:lvl w:ilvl="0" w:tplc="92900F5E">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1571D20"/>
    <w:multiLevelType w:val="hybridMultilevel"/>
    <w:tmpl w:val="20D61A7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2">
    <w:nsid w:val="33A20BBE"/>
    <w:multiLevelType w:val="hybridMultilevel"/>
    <w:tmpl w:val="5560A21C"/>
    <w:lvl w:ilvl="0" w:tplc="7CEAAD22">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3A62EA3"/>
    <w:multiLevelType w:val="hybridMultilevel"/>
    <w:tmpl w:val="2AC051AC"/>
    <w:lvl w:ilvl="0" w:tplc="CBEEF024">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50A0B48"/>
    <w:multiLevelType w:val="hybridMultilevel"/>
    <w:tmpl w:val="67F456E2"/>
    <w:lvl w:ilvl="0" w:tplc="A52AC7E0">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D6934D6"/>
    <w:multiLevelType w:val="hybridMultilevel"/>
    <w:tmpl w:val="6A94513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40820E6F"/>
    <w:multiLevelType w:val="hybridMultilevel"/>
    <w:tmpl w:val="692C1E3C"/>
    <w:lvl w:ilvl="0" w:tplc="49523E58">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E6F3CDA"/>
    <w:multiLevelType w:val="hybridMultilevel"/>
    <w:tmpl w:val="7C74EA0E"/>
    <w:name w:val="zzmpWGMStyle||WGM_Style|3|3|1|0|2|33||1|2|41||1|2|32||1|2|32||1|2|32||mpNA||mpNA||mpNA||mpNA||3"/>
    <w:lvl w:ilvl="0" w:tplc="98744480">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CC12E43"/>
    <w:multiLevelType w:val="hybridMultilevel"/>
    <w:tmpl w:val="6A94513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5D1240B0"/>
    <w:multiLevelType w:val="hybridMultilevel"/>
    <w:tmpl w:val="BC604E14"/>
    <w:name w:val="zzmpWGMStyle||WGM_Style|3|3|1|0|2|33||1|2|41||1|2|32||1|2|32||1|2|32||mpNA||mpNA||mpNA||mpNA||42222222"/>
    <w:lvl w:ilvl="0" w:tplc="B41AC32A">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CFE8B754">
      <w:start w:val="1"/>
      <w:numFmt w:val="lowerRoman"/>
      <w:lvlText w:val="(%2)"/>
      <w:lvlJc w:val="left"/>
      <w:pPr>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FD7029B"/>
    <w:multiLevelType w:val="hybridMultilevel"/>
    <w:tmpl w:val="E8B06984"/>
    <w:lvl w:ilvl="0" w:tplc="72C80242">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22F7ABB"/>
    <w:multiLevelType w:val="hybridMultilevel"/>
    <w:tmpl w:val="1AE29B98"/>
    <w:lvl w:ilvl="0" w:tplc="AB0ECABE">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BE56D16"/>
    <w:multiLevelType w:val="multilevel"/>
    <w:tmpl w:val="CA768FCE"/>
    <w:lvl w:ilvl="0">
      <w:start w:val="1"/>
      <w:numFmt w:val="decimal"/>
      <w:pStyle w:val="WGMStyle9"/>
      <w:suff w:val="nothing"/>
      <w:lvlText w:val="§ %1"/>
      <w:lvlJc w:val="left"/>
      <w:rPr>
        <w:rFonts w:ascii="Arial" w:hAnsi="Arial" w:cs="Arial" w:hint="default"/>
        <w:b/>
        <w:bCs w:val="0"/>
        <w:i w:val="0"/>
        <w:iCs w:val="0"/>
        <w:caps w:val="0"/>
        <w:smallCaps w:val="0"/>
        <w:strike w:val="0"/>
        <w:dstrike w:val="0"/>
        <w:u w:val="none"/>
        <w:effect w:val="none"/>
      </w:rPr>
    </w:lvl>
    <w:lvl w:ilvl="1">
      <w:start w:val="1"/>
      <w:numFmt w:val="upperRoman"/>
      <w:lvlRestart w:val="0"/>
      <w:pStyle w:val="WGMStyle2"/>
      <w:lvlText w:val="%2."/>
      <w:lvlJc w:val="left"/>
      <w:pPr>
        <w:tabs>
          <w:tab w:val="num" w:pos="360"/>
        </w:tabs>
        <w:ind w:left="360" w:hanging="360"/>
      </w:pPr>
      <w:rPr>
        <w:rFonts w:cs="Times New Roman"/>
        <w:b/>
        <w:bCs w:val="0"/>
        <w:i w:val="0"/>
        <w:iCs w:val="0"/>
        <w:caps/>
        <w:smallCaps w:val="0"/>
        <w:strike w:val="0"/>
        <w:dstrike w:val="0"/>
        <w:u w:val="none"/>
        <w:effect w:val="none"/>
      </w:rPr>
    </w:lvl>
    <w:lvl w:ilvl="2">
      <w:start w:val="1"/>
      <w:numFmt w:val="decimal"/>
      <w:pStyle w:val="WGMStyle3"/>
      <w:lvlText w:val="%3."/>
      <w:lvlJc w:val="left"/>
      <w:pPr>
        <w:tabs>
          <w:tab w:val="num" w:pos="720"/>
        </w:tabs>
        <w:ind w:left="720" w:hanging="720"/>
      </w:pPr>
      <w:rPr>
        <w:rFonts w:cs="Times New Roman"/>
        <w:b w:val="0"/>
        <w:bCs w:val="0"/>
        <w:i w:val="0"/>
        <w:iCs w:val="0"/>
        <w:caps w:val="0"/>
        <w:strike w:val="0"/>
        <w:dstrike w:val="0"/>
        <w:u w:val="none"/>
        <w:effect w:val="none"/>
      </w:rPr>
    </w:lvl>
    <w:lvl w:ilvl="3">
      <w:start w:val="1"/>
      <w:numFmt w:val="decimal"/>
      <w:pStyle w:val="WGMStyle4"/>
      <w:lvlText w:val="%4."/>
      <w:lvlJc w:val="left"/>
      <w:pPr>
        <w:tabs>
          <w:tab w:val="num" w:pos="1080"/>
        </w:tabs>
        <w:ind w:left="1080" w:hanging="648"/>
      </w:pPr>
      <w:rPr>
        <w:rFonts w:cs="Times New Roman"/>
        <w:b w:val="0"/>
        <w:bCs w:val="0"/>
        <w:i w:val="0"/>
        <w:iCs w:val="0"/>
        <w:caps w:val="0"/>
        <w:strike w:val="0"/>
        <w:dstrike w:val="0"/>
        <w:u w:val="none"/>
        <w:effect w:val="none"/>
      </w:rPr>
    </w:lvl>
    <w:lvl w:ilvl="4">
      <w:start w:val="1"/>
      <w:numFmt w:val="lowerLetter"/>
      <w:pStyle w:val="WGMStyle5"/>
      <w:lvlText w:val="%5)"/>
      <w:lvlJc w:val="left"/>
      <w:pPr>
        <w:tabs>
          <w:tab w:val="num" w:pos="2160"/>
        </w:tabs>
        <w:ind w:left="2160" w:hanging="720"/>
      </w:pPr>
      <w:rPr>
        <w:rFonts w:cs="Times New Roman"/>
        <w:b w:val="0"/>
        <w:bCs w:val="0"/>
        <w:i w:val="0"/>
        <w:iCs w:val="0"/>
        <w:caps w:val="0"/>
        <w:strike w:val="0"/>
        <w:dstrike w:val="0"/>
        <w:color w:val="auto"/>
        <w:u w:val="none"/>
        <w:effect w:val="none"/>
      </w:rPr>
    </w:lvl>
    <w:lvl w:ilvl="5">
      <w:start w:val="1"/>
      <w:numFmt w:val="none"/>
      <w:lvlText w:val=""/>
      <w:lvlJc w:val="left"/>
      <w:pPr>
        <w:tabs>
          <w:tab w:val="num" w:pos="720"/>
        </w:tabs>
      </w:pPr>
      <w:rPr>
        <w:rFonts w:cs="Times New Roman"/>
        <w:b w:val="0"/>
        <w:bCs w:val="0"/>
        <w:i w:val="0"/>
        <w:iCs w:val="0"/>
        <w:caps w:val="0"/>
        <w:strike w:val="0"/>
        <w:dstrike w:val="0"/>
        <w:u w:val="none"/>
        <w:effect w:val="none"/>
      </w:rPr>
    </w:lvl>
    <w:lvl w:ilvl="6">
      <w:start w:val="1"/>
      <w:numFmt w:val="none"/>
      <w:lvlText w:val=""/>
      <w:lvlJc w:val="left"/>
      <w:pPr>
        <w:tabs>
          <w:tab w:val="num" w:pos="720"/>
        </w:tabs>
      </w:pPr>
      <w:rPr>
        <w:rFonts w:cs="Times New Roman"/>
        <w:b w:val="0"/>
        <w:bCs w:val="0"/>
        <w:i w:val="0"/>
        <w:iCs w:val="0"/>
        <w:caps w:val="0"/>
        <w:strike w:val="0"/>
        <w:dstrike w:val="0"/>
        <w:u w:val="none"/>
        <w:effect w:val="none"/>
      </w:rPr>
    </w:lvl>
    <w:lvl w:ilvl="7">
      <w:start w:val="1"/>
      <w:numFmt w:val="none"/>
      <w:lvlText w:val=""/>
      <w:lvlJc w:val="left"/>
      <w:pPr>
        <w:tabs>
          <w:tab w:val="num" w:pos="720"/>
        </w:tabs>
      </w:pPr>
      <w:rPr>
        <w:rFonts w:cs="Times New Roman"/>
        <w:b w:val="0"/>
        <w:bCs w:val="0"/>
        <w:i w:val="0"/>
        <w:iCs w:val="0"/>
        <w:caps w:val="0"/>
        <w:strike w:val="0"/>
        <w:dstrike w:val="0"/>
        <w:u w:val="none"/>
        <w:effect w:val="none"/>
      </w:rPr>
    </w:lvl>
    <w:lvl w:ilvl="8">
      <w:start w:val="1"/>
      <w:numFmt w:val="none"/>
      <w:lvlText w:val=""/>
      <w:lvlJc w:val="left"/>
      <w:pPr>
        <w:tabs>
          <w:tab w:val="num" w:pos="720"/>
        </w:tabs>
      </w:pPr>
      <w:rPr>
        <w:rFonts w:cs="Times New Roman"/>
        <w:b w:val="0"/>
        <w:bCs w:val="0"/>
        <w:i w:val="0"/>
        <w:iCs w:val="0"/>
        <w:caps w:val="0"/>
        <w:strike w:val="0"/>
        <w:dstrike w:val="0"/>
        <w:u w:val="none"/>
        <w:effect w:val="none"/>
      </w:rPr>
    </w:lvl>
  </w:abstractNum>
  <w:abstractNum w:abstractNumId="23">
    <w:nsid w:val="6E4C1661"/>
    <w:multiLevelType w:val="hybridMultilevel"/>
    <w:tmpl w:val="896A4E32"/>
    <w:name w:val="zzmpWGMStyle||WGM_Style|3|3|1|0|2|33||1|2|41||1|2|32||1|2|32||1|2|32||mpNA||mpNA||mpNA||mpNA||42222"/>
    <w:lvl w:ilvl="0" w:tplc="57C810C4">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15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6240A71"/>
    <w:multiLevelType w:val="hybridMultilevel"/>
    <w:tmpl w:val="6E84205A"/>
    <w:lvl w:ilvl="0" w:tplc="6B1477F4">
      <w:start w:val="1"/>
      <w:numFmt w:val="decimal"/>
      <w:lvlText w:val="%1)"/>
      <w:lvlJc w:val="left"/>
      <w:pPr>
        <w:tabs>
          <w:tab w:val="num" w:pos="1440"/>
        </w:tabs>
        <w:ind w:left="1440" w:hanging="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2"/>
  </w:num>
  <w:num w:numId="4">
    <w:abstractNumId w:val="17"/>
  </w:num>
  <w:num w:numId="5">
    <w:abstractNumId w:val="6"/>
  </w:num>
  <w:num w:numId="6">
    <w:abstractNumId w:val="23"/>
  </w:num>
  <w:num w:numId="7">
    <w:abstractNumId w:val="19"/>
  </w:num>
  <w:num w:numId="8">
    <w:abstractNumId w:val="21"/>
  </w:num>
  <w:num w:numId="9">
    <w:abstractNumId w:val="7"/>
  </w:num>
  <w:num w:numId="10">
    <w:abstractNumId w:val="14"/>
  </w:num>
  <w:num w:numId="11">
    <w:abstractNumId w:val="16"/>
  </w:num>
  <w:num w:numId="12">
    <w:abstractNumId w:val="5"/>
  </w:num>
  <w:num w:numId="13">
    <w:abstractNumId w:val="8"/>
  </w:num>
  <w:num w:numId="14">
    <w:abstractNumId w:val="24"/>
  </w:num>
  <w:num w:numId="15">
    <w:abstractNumId w:val="20"/>
  </w:num>
  <w:num w:numId="16">
    <w:abstractNumId w:val="2"/>
  </w:num>
  <w:num w:numId="17">
    <w:abstractNumId w:val="10"/>
  </w:num>
  <w:num w:numId="18">
    <w:abstractNumId w:val="13"/>
  </w:num>
  <w:num w:numId="19">
    <w:abstractNumId w:val="9"/>
  </w:num>
  <w:num w:numId="20">
    <w:abstractNumId w:val="1"/>
  </w:num>
  <w:num w:numId="21">
    <w:abstractNumId w:val="18"/>
  </w:num>
  <w:num w:numId="22">
    <w:abstractNumId w:val="11"/>
  </w:num>
  <w:num w:numId="23">
    <w:abstractNumId w:val="12"/>
  </w:num>
  <w:num w:numId="24">
    <w:abstractNumId w:val="3"/>
  </w:num>
  <w:num w:numId="25">
    <w:abstractNumId w:val="4"/>
  </w:num>
  <w:num w:numId="26">
    <w:abstractNumId w:val="1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3B33"/>
    <w:rsid w:val="000B37CE"/>
    <w:rsid w:val="002426E1"/>
    <w:rsid w:val="0032390E"/>
    <w:rsid w:val="003C10ED"/>
    <w:rsid w:val="004534DB"/>
    <w:rsid w:val="00503FF2"/>
    <w:rsid w:val="006751C1"/>
    <w:rsid w:val="00743257"/>
    <w:rsid w:val="00883B33"/>
    <w:rsid w:val="00891DC5"/>
    <w:rsid w:val="00931DEC"/>
    <w:rsid w:val="00994CA1"/>
    <w:rsid w:val="009C4149"/>
    <w:rsid w:val="00B53A7F"/>
    <w:rsid w:val="00BF121D"/>
    <w:rsid w:val="00CF55D6"/>
    <w:rsid w:val="00CF7EFF"/>
    <w:rsid w:val="00DC4613"/>
    <w:rsid w:val="00DF0880"/>
    <w:rsid w:val="00E00F8E"/>
    <w:rsid w:val="00F56FE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pwplexatsmarttags/smarttagmodule" w:name="Number2Word"/>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33"/>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83B33"/>
    <w:pPr>
      <w:jc w:val="both"/>
    </w:pPr>
    <w:rPr>
      <w:sz w:val="28"/>
      <w:szCs w:val="24"/>
    </w:rPr>
  </w:style>
  <w:style w:type="character" w:customStyle="1" w:styleId="BodyTextChar">
    <w:name w:val="Body Text Char"/>
    <w:basedOn w:val="DefaultParagraphFont"/>
    <w:link w:val="BodyText"/>
    <w:uiPriority w:val="99"/>
    <w:locked/>
    <w:rsid w:val="00883B33"/>
    <w:rPr>
      <w:rFonts w:ascii="Times New Roman" w:hAnsi="Times New Roman" w:cs="Times New Roman"/>
      <w:sz w:val="24"/>
      <w:szCs w:val="24"/>
      <w:lang w:eastAsia="pl-PL"/>
    </w:rPr>
  </w:style>
  <w:style w:type="paragraph" w:customStyle="1" w:styleId="LOLglMainL1">
    <w:name w:val="LOLglMain_L1"/>
    <w:basedOn w:val="Normal"/>
    <w:uiPriority w:val="99"/>
    <w:rsid w:val="00883B33"/>
    <w:pPr>
      <w:numPr>
        <w:numId w:val="2"/>
      </w:numPr>
    </w:pPr>
    <w:rPr>
      <w:sz w:val="24"/>
      <w:szCs w:val="24"/>
      <w:lang w:val="en-GB" w:eastAsia="en-US"/>
    </w:rPr>
  </w:style>
  <w:style w:type="paragraph" w:customStyle="1" w:styleId="LOLglMainL2">
    <w:name w:val="LOLglMain_L2"/>
    <w:basedOn w:val="Normal"/>
    <w:uiPriority w:val="99"/>
    <w:rsid w:val="00883B33"/>
    <w:pPr>
      <w:numPr>
        <w:ilvl w:val="1"/>
        <w:numId w:val="2"/>
      </w:numPr>
    </w:pPr>
    <w:rPr>
      <w:sz w:val="24"/>
      <w:szCs w:val="24"/>
      <w:lang w:val="en-GB" w:eastAsia="en-US"/>
    </w:rPr>
  </w:style>
  <w:style w:type="paragraph" w:customStyle="1" w:styleId="LOLglMainL3">
    <w:name w:val="LOLglMain_L3"/>
    <w:basedOn w:val="Normal"/>
    <w:uiPriority w:val="99"/>
    <w:rsid w:val="00883B33"/>
    <w:pPr>
      <w:numPr>
        <w:ilvl w:val="2"/>
        <w:numId w:val="2"/>
      </w:numPr>
    </w:pPr>
    <w:rPr>
      <w:sz w:val="24"/>
      <w:szCs w:val="24"/>
      <w:lang w:val="en-GB" w:eastAsia="en-US"/>
    </w:rPr>
  </w:style>
  <w:style w:type="paragraph" w:customStyle="1" w:styleId="LOLglMainL4">
    <w:name w:val="LOLglMain_L4"/>
    <w:basedOn w:val="Normal"/>
    <w:uiPriority w:val="99"/>
    <w:rsid w:val="00883B33"/>
    <w:pPr>
      <w:numPr>
        <w:ilvl w:val="3"/>
        <w:numId w:val="2"/>
      </w:numPr>
    </w:pPr>
    <w:rPr>
      <w:sz w:val="24"/>
      <w:szCs w:val="24"/>
      <w:lang w:val="en-GB" w:eastAsia="en-US"/>
    </w:rPr>
  </w:style>
  <w:style w:type="paragraph" w:customStyle="1" w:styleId="LOLglMainL5">
    <w:name w:val="LOLglMain_L5"/>
    <w:basedOn w:val="Normal"/>
    <w:uiPriority w:val="99"/>
    <w:rsid w:val="00883B33"/>
    <w:pPr>
      <w:numPr>
        <w:ilvl w:val="4"/>
        <w:numId w:val="2"/>
      </w:numPr>
    </w:pPr>
    <w:rPr>
      <w:sz w:val="24"/>
      <w:szCs w:val="24"/>
      <w:lang w:val="en-GB" w:eastAsia="en-US"/>
    </w:rPr>
  </w:style>
  <w:style w:type="paragraph" w:customStyle="1" w:styleId="LOLglMainL6">
    <w:name w:val="LOLglMain_L6"/>
    <w:basedOn w:val="Normal"/>
    <w:uiPriority w:val="99"/>
    <w:rsid w:val="00883B33"/>
    <w:pPr>
      <w:numPr>
        <w:ilvl w:val="5"/>
        <w:numId w:val="2"/>
      </w:numPr>
    </w:pPr>
    <w:rPr>
      <w:sz w:val="24"/>
      <w:szCs w:val="24"/>
      <w:lang w:val="en-GB" w:eastAsia="en-US"/>
    </w:rPr>
  </w:style>
  <w:style w:type="paragraph" w:customStyle="1" w:styleId="LOLglMainL7">
    <w:name w:val="LOLglMain_L7"/>
    <w:basedOn w:val="Normal"/>
    <w:uiPriority w:val="99"/>
    <w:rsid w:val="00883B33"/>
    <w:pPr>
      <w:numPr>
        <w:ilvl w:val="6"/>
        <w:numId w:val="2"/>
      </w:numPr>
    </w:pPr>
    <w:rPr>
      <w:sz w:val="24"/>
      <w:szCs w:val="24"/>
      <w:lang w:val="en-GB" w:eastAsia="en-US"/>
    </w:rPr>
  </w:style>
  <w:style w:type="paragraph" w:customStyle="1" w:styleId="WGMStyle2">
    <w:name w:val="WGMStyle 2"/>
    <w:basedOn w:val="Normal"/>
    <w:link w:val="WGMStyle2Char"/>
    <w:uiPriority w:val="99"/>
    <w:rsid w:val="00883B33"/>
    <w:pPr>
      <w:numPr>
        <w:ilvl w:val="1"/>
        <w:numId w:val="1"/>
      </w:numPr>
      <w:spacing w:before="240" w:after="240" w:line="260" w:lineRule="atLeast"/>
      <w:jc w:val="center"/>
    </w:pPr>
    <w:rPr>
      <w:rFonts w:eastAsia="Calibri"/>
      <w:b/>
      <w:bCs/>
      <w:caps/>
    </w:rPr>
  </w:style>
  <w:style w:type="character" w:customStyle="1" w:styleId="WGMStyle3Char">
    <w:name w:val="WGMStyle 3 Char"/>
    <w:link w:val="WGMStyle3"/>
    <w:uiPriority w:val="99"/>
    <w:locked/>
    <w:rsid w:val="00883B33"/>
    <w:rPr>
      <w:rFonts w:ascii="Calibri" w:hAnsi="Calibri"/>
      <w:kern w:val="20"/>
      <w:lang w:val="pl-PL" w:eastAsia="pl-PL"/>
    </w:rPr>
  </w:style>
  <w:style w:type="paragraph" w:customStyle="1" w:styleId="WGMStyle3">
    <w:name w:val="WGMStyle 3"/>
    <w:basedOn w:val="Normal"/>
    <w:link w:val="WGMStyle3Char"/>
    <w:uiPriority w:val="99"/>
    <w:rsid w:val="00883B33"/>
    <w:pPr>
      <w:numPr>
        <w:ilvl w:val="2"/>
        <w:numId w:val="1"/>
      </w:numPr>
      <w:spacing w:before="120" w:after="120" w:line="260" w:lineRule="atLeast"/>
      <w:jc w:val="both"/>
    </w:pPr>
    <w:rPr>
      <w:rFonts w:ascii="Calibri" w:eastAsia="Calibri" w:hAnsi="Calibri"/>
      <w:kern w:val="20"/>
    </w:rPr>
  </w:style>
  <w:style w:type="paragraph" w:customStyle="1" w:styleId="WGMStyle4">
    <w:name w:val="WGMStyle 4"/>
    <w:basedOn w:val="Normal"/>
    <w:uiPriority w:val="99"/>
    <w:rsid w:val="00883B33"/>
    <w:pPr>
      <w:numPr>
        <w:ilvl w:val="3"/>
        <w:numId w:val="1"/>
      </w:numPr>
      <w:spacing w:before="120" w:after="120" w:line="260" w:lineRule="atLeast"/>
      <w:jc w:val="both"/>
    </w:pPr>
    <w:rPr>
      <w:rFonts w:ascii="Calibri" w:eastAsia="Calibri" w:hAnsi="Calibri"/>
      <w:sz w:val="22"/>
      <w:szCs w:val="22"/>
    </w:rPr>
  </w:style>
  <w:style w:type="paragraph" w:customStyle="1" w:styleId="WGMStyle5">
    <w:name w:val="WGMStyle 5"/>
    <w:basedOn w:val="Normal"/>
    <w:uiPriority w:val="99"/>
    <w:rsid w:val="00883B33"/>
    <w:pPr>
      <w:numPr>
        <w:ilvl w:val="4"/>
        <w:numId w:val="1"/>
      </w:numPr>
      <w:spacing w:before="120" w:after="120" w:line="288" w:lineRule="auto"/>
      <w:jc w:val="both"/>
    </w:pPr>
    <w:rPr>
      <w:rFonts w:ascii="Calibri" w:eastAsia="Calibri" w:hAnsi="Calibri"/>
    </w:rPr>
  </w:style>
  <w:style w:type="paragraph" w:customStyle="1" w:styleId="WGMStyle9">
    <w:name w:val="WGMStyle 9"/>
    <w:basedOn w:val="Normal"/>
    <w:uiPriority w:val="99"/>
    <w:rsid w:val="00883B33"/>
    <w:pPr>
      <w:numPr>
        <w:numId w:val="1"/>
      </w:numPr>
      <w:spacing w:before="120" w:after="120"/>
    </w:pPr>
    <w:rPr>
      <w:rFonts w:eastAsia="Calibri"/>
      <w:sz w:val="24"/>
      <w:szCs w:val="24"/>
    </w:rPr>
  </w:style>
  <w:style w:type="paragraph" w:customStyle="1" w:styleId="WGMStyle1">
    <w:name w:val="WGMStyle 1"/>
    <w:basedOn w:val="Normal"/>
    <w:next w:val="BodyText"/>
    <w:link w:val="WGMStyle1Char"/>
    <w:uiPriority w:val="99"/>
    <w:rsid w:val="00883B33"/>
    <w:pPr>
      <w:spacing w:before="240" w:after="240" w:line="260" w:lineRule="atLeast"/>
      <w:jc w:val="center"/>
      <w:outlineLvl w:val="0"/>
    </w:pPr>
    <w:rPr>
      <w:b/>
      <w:szCs w:val="24"/>
    </w:rPr>
  </w:style>
  <w:style w:type="character" w:customStyle="1" w:styleId="WGMStyle1Char">
    <w:name w:val="WGMStyle 1 Char"/>
    <w:link w:val="WGMStyle1"/>
    <w:uiPriority w:val="99"/>
    <w:locked/>
    <w:rsid w:val="00883B33"/>
    <w:rPr>
      <w:rFonts w:ascii="Times New Roman" w:hAnsi="Times New Roman"/>
      <w:b/>
      <w:sz w:val="24"/>
    </w:rPr>
  </w:style>
  <w:style w:type="character" w:customStyle="1" w:styleId="WGMStyle2Char">
    <w:name w:val="WGMStyle 2 Char"/>
    <w:link w:val="WGMStyle2"/>
    <w:uiPriority w:val="99"/>
    <w:locked/>
    <w:rsid w:val="00883B33"/>
    <w:rPr>
      <w:rFonts w:ascii="Times New Roman" w:eastAsia="Times New Roman" w:hAnsi="Times New Roman"/>
      <w:b/>
      <w:caps/>
      <w:lang w:eastAsia="pl-PL"/>
    </w:rPr>
  </w:style>
  <w:style w:type="paragraph" w:styleId="BalloonText">
    <w:name w:val="Balloon Text"/>
    <w:basedOn w:val="Normal"/>
    <w:link w:val="BalloonTextChar"/>
    <w:uiPriority w:val="99"/>
    <w:semiHidden/>
    <w:rsid w:val="00503F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3FF2"/>
    <w:rPr>
      <w:rFonts w:ascii="Tahoma"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28</Pages>
  <Words>9852</Words>
  <Characters>-32766</Characters>
  <Application>Microsoft Office Outlook</Application>
  <DocSecurity>0</DocSecurity>
  <Lines>0</Lines>
  <Paragraphs>0</Paragraphs>
  <ScaleCrop>false</ScaleCrop>
  <Company>Wirtualna Polska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subject/>
  <dc:creator>Katarzyna Ksionek</dc:creator>
  <cp:keywords/>
  <dc:description/>
  <cp:lastModifiedBy>Kamila</cp:lastModifiedBy>
  <cp:revision>3</cp:revision>
  <cp:lastPrinted>2015-05-05T07:32:00Z</cp:lastPrinted>
  <dcterms:created xsi:type="dcterms:W3CDTF">2015-05-14T08:25:00Z</dcterms:created>
  <dcterms:modified xsi:type="dcterms:W3CDTF">2015-05-14T08:27:00Z</dcterms:modified>
</cp:coreProperties>
</file>