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B7" w:rsidRDefault="00780B48" w:rsidP="00780B48">
      <w:pPr>
        <w:spacing w:after="0" w:line="240" w:lineRule="auto"/>
        <w:jc w:val="both"/>
      </w:pPr>
      <w:r w:rsidRPr="00780B48">
        <w:t>Pan Marcin Szrejter posiada wykształcenie wyższe ekonomiczne, ukończył Akademię Ekonomiczną</w:t>
      </w:r>
      <w:r>
        <w:t xml:space="preserve"> </w:t>
      </w:r>
      <w:r w:rsidRPr="00780B48">
        <w:t>w Poznaniu (obecnie Uniwersytet Ekonomiczny), Wydział Zarządzania w 2002 roku.</w:t>
      </w:r>
    </w:p>
    <w:p w:rsidR="00967CB7" w:rsidRDefault="00780B48" w:rsidP="00780B48">
      <w:pPr>
        <w:spacing w:after="0" w:line="240" w:lineRule="auto"/>
        <w:jc w:val="both"/>
      </w:pPr>
      <w:r w:rsidRPr="00780B48">
        <w:t xml:space="preserve">Ponadto pan Marcin Szrejter ukończył w 2004 roku kurs „Specjalisty Kadr i Płac” w </w:t>
      </w:r>
      <w:proofErr w:type="spellStart"/>
      <w:r w:rsidRPr="00780B48">
        <w:t>Seka</w:t>
      </w:r>
      <w:proofErr w:type="spellEnd"/>
      <w:r w:rsidRPr="00780B48">
        <w:t xml:space="preserve"> S.A. Oddział w Poznaniu oraz w 2008 roku kurs z zakresu Międzynarodowych Standardów Rachunkowości przy Stowarzyszeniu Księgowych w Polsce Oddział w Poznaniu.</w:t>
      </w:r>
    </w:p>
    <w:p w:rsidR="00967CB7" w:rsidRDefault="00780B48" w:rsidP="00967CB7">
      <w:pPr>
        <w:spacing w:after="0" w:line="240" w:lineRule="auto"/>
        <w:jc w:val="both"/>
      </w:pPr>
      <w:r w:rsidRPr="00780B48">
        <w:t xml:space="preserve">Pan Marcin Szrejter posiada uprawnienie nr 1215/2003 do usługowego prowadzenia ksiąg rachunkowych, wydane przez Ministra Finansów w 2003 roku. </w:t>
      </w:r>
    </w:p>
    <w:p w:rsidR="00967CB7" w:rsidRDefault="00780B48" w:rsidP="00967CB7">
      <w:pPr>
        <w:spacing w:after="0" w:line="240" w:lineRule="auto"/>
        <w:jc w:val="both"/>
      </w:pPr>
      <w:r w:rsidRPr="00780B48">
        <w:t xml:space="preserve">Pan Marcin Szrejter kolejno pracował: </w:t>
      </w:r>
    </w:p>
    <w:p w:rsidR="00967CB7" w:rsidRPr="00967CB7" w:rsidRDefault="00780B48" w:rsidP="00967CB7">
      <w:pPr>
        <w:pStyle w:val="Akapitzlist"/>
        <w:numPr>
          <w:ilvl w:val="0"/>
          <w:numId w:val="2"/>
        </w:numPr>
        <w:spacing w:after="0" w:line="240" w:lineRule="auto"/>
        <w:ind w:left="284" w:hanging="284"/>
        <w:jc w:val="both"/>
      </w:pPr>
      <w:r w:rsidRPr="00780B48">
        <w:t xml:space="preserve">w latach 1998-2000 w Regionalnym Centrum Informatyki Sp. z o.o. z siedzibą w Poznaniu na stanowisku księgowego, </w:t>
      </w:r>
      <w:r w:rsidRPr="00967CB7">
        <w:rPr>
          <w:rFonts w:ascii="Calibri" w:hAnsi="Calibri" w:cs="Calibri"/>
        </w:rPr>
        <w:t></w:t>
      </w:r>
    </w:p>
    <w:p w:rsidR="00967CB7" w:rsidRDefault="00780B48" w:rsidP="00967CB7">
      <w:pPr>
        <w:pStyle w:val="Akapitzlist"/>
        <w:numPr>
          <w:ilvl w:val="0"/>
          <w:numId w:val="2"/>
        </w:numPr>
        <w:spacing w:after="0" w:line="240" w:lineRule="auto"/>
        <w:ind w:left="284" w:hanging="284"/>
        <w:jc w:val="both"/>
      </w:pPr>
      <w:r w:rsidRPr="00780B48">
        <w:t xml:space="preserve">w latach 2000-2001 w spółce </w:t>
      </w:r>
      <w:proofErr w:type="spellStart"/>
      <w:r w:rsidRPr="00780B48">
        <w:t>Acrona</w:t>
      </w:r>
      <w:proofErr w:type="spellEnd"/>
      <w:r w:rsidRPr="00780B48">
        <w:t xml:space="preserve"> Sp. z o.o. z siedzibą w Poz</w:t>
      </w:r>
      <w:r w:rsidR="00967CB7">
        <w:t>naniu na stanowisku księgowego,</w:t>
      </w:r>
    </w:p>
    <w:p w:rsidR="00967CB7" w:rsidRDefault="00780B48" w:rsidP="00967CB7">
      <w:pPr>
        <w:pStyle w:val="Akapitzlist"/>
        <w:numPr>
          <w:ilvl w:val="0"/>
          <w:numId w:val="2"/>
        </w:numPr>
        <w:spacing w:after="0" w:line="240" w:lineRule="auto"/>
        <w:ind w:left="284" w:hanging="284"/>
        <w:jc w:val="both"/>
      </w:pPr>
      <w:r w:rsidRPr="00780B48">
        <w:t>w latach 2002-2005 w Regionalnym Centrum Informatyki Sp. z o.o. z siedzibą w Poznaniu na stanowisku głównego księgowego,</w:t>
      </w:r>
    </w:p>
    <w:p w:rsidR="00967CB7" w:rsidRDefault="00780B48" w:rsidP="00967CB7">
      <w:pPr>
        <w:pStyle w:val="Akapitzlist"/>
        <w:numPr>
          <w:ilvl w:val="0"/>
          <w:numId w:val="2"/>
        </w:numPr>
        <w:spacing w:after="0" w:line="240" w:lineRule="auto"/>
        <w:ind w:left="284" w:hanging="284"/>
        <w:jc w:val="both"/>
      </w:pPr>
      <w:r w:rsidRPr="00780B48">
        <w:t>w latach 2005-2007 w TESGAS Sp. z o.o. (poprzednik prawny Emitenta) na stanowisku kierownika Sekcji Księgowości,</w:t>
      </w:r>
    </w:p>
    <w:p w:rsidR="00967CB7" w:rsidRPr="00967CB7" w:rsidRDefault="00780B48" w:rsidP="00967CB7">
      <w:pPr>
        <w:pStyle w:val="Akapitzlist"/>
        <w:numPr>
          <w:ilvl w:val="0"/>
          <w:numId w:val="2"/>
        </w:numPr>
        <w:spacing w:after="0" w:line="240" w:lineRule="auto"/>
        <w:ind w:left="284" w:hanging="284"/>
        <w:jc w:val="both"/>
      </w:pPr>
      <w:r w:rsidRPr="00780B48">
        <w:t xml:space="preserve">w latach 2007-2008 w TESGAS Sp. z o.o. (poprzednik prawny Emitenta) oraz w Spółce Emitenta na stanowisku głównego księgowego, </w:t>
      </w:r>
      <w:r w:rsidRPr="00967CB7">
        <w:rPr>
          <w:rFonts w:ascii="Calibri" w:hAnsi="Calibri" w:cs="Calibri"/>
        </w:rPr>
        <w:t></w:t>
      </w:r>
    </w:p>
    <w:p w:rsidR="00780B48" w:rsidRDefault="00780B48" w:rsidP="00967CB7">
      <w:pPr>
        <w:pStyle w:val="Akapitzlist"/>
        <w:numPr>
          <w:ilvl w:val="0"/>
          <w:numId w:val="2"/>
        </w:numPr>
        <w:spacing w:after="0" w:line="240" w:lineRule="auto"/>
        <w:ind w:left="284" w:hanging="284"/>
        <w:jc w:val="both"/>
      </w:pPr>
      <w:r w:rsidRPr="00780B48">
        <w:t>od 01.07.2008 roku do chwili obecnej w Spółce Emitenta na stanowisku Dyrektora ds. Finansowych – Głównego Ks</w:t>
      </w:r>
      <w:r w:rsidR="00AC19E4">
        <w:t>ięgowego.,</w:t>
      </w:r>
    </w:p>
    <w:p w:rsidR="00AC19E4" w:rsidRDefault="00AC19E4" w:rsidP="00967CB7">
      <w:pPr>
        <w:pStyle w:val="Akapitzlist"/>
        <w:numPr>
          <w:ilvl w:val="0"/>
          <w:numId w:val="2"/>
        </w:numPr>
        <w:spacing w:after="0" w:line="240" w:lineRule="auto"/>
        <w:ind w:left="284" w:hanging="284"/>
        <w:jc w:val="both"/>
      </w:pPr>
      <w:r>
        <w:t xml:space="preserve">od </w:t>
      </w:r>
      <w:r w:rsidR="005F5C36">
        <w:t>04.04</w:t>
      </w:r>
      <w:r>
        <w:t>.2014 do chwili obecnej w Spółce piTERN Sp. z o.o. wchodzącej w skład Grupy Kapitałowej TESGAS</w:t>
      </w:r>
      <w:r w:rsidR="00AB2547">
        <w:t xml:space="preserve"> na stanowisku Członka Zarządu</w:t>
      </w:r>
      <w:r>
        <w:t>.</w:t>
      </w:r>
    </w:p>
    <w:p w:rsidR="00967CB7" w:rsidRPr="00780B48" w:rsidRDefault="00967CB7" w:rsidP="00967CB7">
      <w:pPr>
        <w:pStyle w:val="Akapitzlist"/>
        <w:spacing w:after="0" w:line="240" w:lineRule="auto"/>
        <w:ind w:left="284"/>
        <w:jc w:val="both"/>
      </w:pPr>
    </w:p>
    <w:p w:rsidR="00CD3CBB" w:rsidRDefault="00780B48" w:rsidP="00780B48">
      <w:pPr>
        <w:jc w:val="both"/>
      </w:pPr>
      <w:r w:rsidRPr="00780B48">
        <w:t xml:space="preserve">Poza Emitentem pan Marcin Szrejter prowadzi działalność gospodarczą pod nazwą Biuro Rachunkowe Marcin Szrejter, która nie jest działalnością mającą istotne znaczenie dla Emitenta ani nie jest działalnością konkurencyjną względem działalności Emitenta. W okresie poprzednich pięciu lat oraz obecnie pan Marcin Szrejter nie prowadził i nie prowadzi innej działalności gospodarczej, w szczególności jako wspólnik spółki osobowej lub kapitałowej, ani nie był i nie jest członkiem organów zarządzających, nadzorczych lub administracyjnych w innych spółkach osobowych lub kapitałowych. Pan Marcin Szrejter nie prowadzi działalności, która ma istotne znaczenie dla działalności Emitenta oraz nie prowadzi działalności, która byłaby konkurencyjna w stosunku do działalności Emitenta. Brak jest powiązań rodzinnych pomiędzy Panem Marcinem </w:t>
      </w:r>
      <w:proofErr w:type="spellStart"/>
      <w:r w:rsidRPr="00780B48">
        <w:t>Szrejterem</w:t>
      </w:r>
      <w:proofErr w:type="spellEnd"/>
      <w:r w:rsidRPr="00780B48">
        <w:t xml:space="preserve"> a członkami Zarządu, członkami Rady Nadzorczej oraz osobami zarządzającymi wyższego szczebla.</w:t>
      </w:r>
    </w:p>
    <w:p w:rsidR="00BE6333" w:rsidRDefault="00BE6333" w:rsidP="00780B48">
      <w:pPr>
        <w:jc w:val="both"/>
      </w:pPr>
    </w:p>
    <w:p w:rsidR="00BE6333" w:rsidRDefault="00BE6333" w:rsidP="00780B48">
      <w:pPr>
        <w:jc w:val="both"/>
      </w:pPr>
    </w:p>
    <w:p w:rsidR="00780B48" w:rsidRDefault="00780B48" w:rsidP="00780B48">
      <w:pPr>
        <w:jc w:val="both"/>
      </w:pPr>
    </w:p>
    <w:p w:rsidR="00780B48" w:rsidRDefault="00780B48" w:rsidP="00780B48">
      <w:pPr>
        <w:jc w:val="both"/>
      </w:pPr>
    </w:p>
    <w:sectPr w:rsidR="00780B48" w:rsidSect="00CD3C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0F25"/>
    <w:multiLevelType w:val="hybridMultilevel"/>
    <w:tmpl w:val="53BE1046"/>
    <w:lvl w:ilvl="0" w:tplc="928C9E2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7FF3A32"/>
    <w:multiLevelType w:val="hybridMultilevel"/>
    <w:tmpl w:val="7A42991C"/>
    <w:lvl w:ilvl="0" w:tplc="928C9E2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80B48"/>
    <w:rsid w:val="001E1676"/>
    <w:rsid w:val="005F5C36"/>
    <w:rsid w:val="00780B48"/>
    <w:rsid w:val="00967CB7"/>
    <w:rsid w:val="00AB2547"/>
    <w:rsid w:val="00AC19E4"/>
    <w:rsid w:val="00BE6333"/>
    <w:rsid w:val="00CD3CBB"/>
    <w:rsid w:val="00FA0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CB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CB7"/>
    <w:pPr>
      <w:ind w:left="720"/>
      <w:contextualSpacing/>
    </w:pPr>
  </w:style>
</w:styles>
</file>

<file path=word/webSettings.xml><?xml version="1.0" encoding="utf-8"?>
<w:webSettings xmlns:r="http://schemas.openxmlformats.org/officeDocument/2006/relationships" xmlns:w="http://schemas.openxmlformats.org/wordprocessingml/2006/main">
  <w:divs>
    <w:div w:id="217474915">
      <w:bodyDiv w:val="1"/>
      <w:marLeft w:val="0"/>
      <w:marRight w:val="0"/>
      <w:marTop w:val="0"/>
      <w:marBottom w:val="0"/>
      <w:divBdr>
        <w:top w:val="none" w:sz="0" w:space="0" w:color="auto"/>
        <w:left w:val="none" w:sz="0" w:space="0" w:color="auto"/>
        <w:bottom w:val="none" w:sz="0" w:space="0" w:color="auto"/>
        <w:right w:val="none" w:sz="0" w:space="0" w:color="auto"/>
      </w:divBdr>
    </w:div>
    <w:div w:id="1965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337</Words>
  <Characters>2025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kdymek</dc:creator>
  <cp:lastModifiedBy>kdymek</cp:lastModifiedBy>
  <cp:revision>4</cp:revision>
  <dcterms:created xsi:type="dcterms:W3CDTF">2021-06-10T11:05:00Z</dcterms:created>
  <dcterms:modified xsi:type="dcterms:W3CDTF">2021-06-14T13:21:00Z</dcterms:modified>
</cp:coreProperties>
</file>