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F2190" w14:textId="4680FAF7" w:rsidR="00DC2348" w:rsidRPr="0019170A" w:rsidRDefault="00367708" w:rsidP="00DC2348">
      <w:pPr>
        <w:spacing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Projekty uchwał na 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 Walne Zgromadzenie </w:t>
      </w:r>
      <w:proofErr w:type="spellStart"/>
      <w:r w:rsidR="00C867DE"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 Studio SE</w:t>
      </w:r>
    </w:p>
    <w:p w14:paraId="18B76097" w14:textId="77777777" w:rsidR="00DC2348" w:rsidRPr="0019170A" w:rsidRDefault="00DC2348" w:rsidP="00DC2348">
      <w:pPr>
        <w:tabs>
          <w:tab w:val="left" w:pos="5914"/>
        </w:tabs>
        <w:spacing w:line="276" w:lineRule="auto"/>
        <w:rPr>
          <w:rFonts w:ascii="Book Antiqua" w:hAnsi="Book Antiqua" w:cs="Tahoma"/>
          <w:sz w:val="22"/>
          <w:szCs w:val="22"/>
        </w:rPr>
      </w:pPr>
    </w:p>
    <w:p w14:paraId="4E013B13" w14:textId="7BE5C630" w:rsidR="00DC2348" w:rsidRPr="0019170A" w:rsidRDefault="00DC234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204426EA" w14:textId="711E8F5F" w:rsidR="00DC2348" w:rsidRPr="0019170A" w:rsidRDefault="0036770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1959EC5" w14:textId="74A0AF20" w:rsidR="00DC2348" w:rsidRPr="0019170A" w:rsidRDefault="00C867DE" w:rsidP="00DC234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>z siedzibą w Warszawie</w:t>
      </w:r>
      <w:r w:rsidR="00DC2348"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13F8DB83" w14:textId="3961645A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02 stycznia</w:t>
      </w:r>
      <w:r w:rsidR="00121B0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4D09F274" w14:textId="77777777" w:rsidR="00DC2348" w:rsidRPr="0019170A" w:rsidRDefault="00DC2348" w:rsidP="00DC2348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11A71905" w14:textId="4216ADF6" w:rsidR="00DC2348" w:rsidRPr="0019170A" w:rsidRDefault="00DC2348" w:rsidP="001A4967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 w:rsidR="00367708"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5277963A" w14:textId="77777777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50CB1EDD" w14:textId="30B24FC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Działając na podstawie art. 409 </w:t>
      </w:r>
      <w:r w:rsidR="002A054E">
        <w:rPr>
          <w:rFonts w:ascii="Book Antiqua" w:hAnsi="Book Antiqua" w:cs="Tahoma"/>
          <w:sz w:val="22"/>
          <w:szCs w:val="22"/>
        </w:rPr>
        <w:t>§ 1 Kodeksu spółek handlowych, Nadz</w:t>
      </w:r>
      <w:r w:rsidRPr="0019170A">
        <w:rPr>
          <w:rFonts w:ascii="Book Antiqua" w:hAnsi="Book Antiqua" w:cs="Tahoma"/>
          <w:sz w:val="22"/>
          <w:szCs w:val="22"/>
        </w:rPr>
        <w:t>wyczajne Walne Zgromadzenie Spółki postanawia:</w:t>
      </w:r>
    </w:p>
    <w:p w14:paraId="1B6BDE6D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1440C2C8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137D3B91" w14:textId="45194064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Doko</w:t>
      </w:r>
      <w:r w:rsidR="0096514B">
        <w:rPr>
          <w:rFonts w:ascii="Book Antiqua" w:hAnsi="Book Antiqua" w:cs="Tahoma"/>
          <w:sz w:val="22"/>
          <w:szCs w:val="22"/>
        </w:rPr>
        <w:t>nać wyboru na Przewodniczącego Nadz</w:t>
      </w:r>
      <w:r w:rsidRPr="0019170A">
        <w:rPr>
          <w:rFonts w:ascii="Book Antiqua" w:hAnsi="Book Antiqua" w:cs="Tahoma"/>
          <w:sz w:val="22"/>
          <w:szCs w:val="22"/>
        </w:rPr>
        <w:t xml:space="preserve">wyczajnego Walnego Zgromadzenia Spółki odbywającego się w dniu </w:t>
      </w:r>
      <w:r w:rsidR="007307EC">
        <w:rPr>
          <w:rFonts w:ascii="Book Antiqua" w:hAnsi="Book Antiqua" w:cs="Tahoma"/>
          <w:sz w:val="22"/>
          <w:szCs w:val="22"/>
        </w:rPr>
        <w:t>02 stycznia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="007307EC">
        <w:rPr>
          <w:rFonts w:ascii="Book Antiqua" w:hAnsi="Book Antiqua" w:cs="Tahoma"/>
          <w:sz w:val="22"/>
          <w:szCs w:val="22"/>
        </w:rPr>
        <w:t>5</w:t>
      </w:r>
      <w:r w:rsidRPr="0019170A">
        <w:rPr>
          <w:rFonts w:ascii="Book Antiqua" w:hAnsi="Book Antiqua" w:cs="Tahoma"/>
          <w:sz w:val="22"/>
          <w:szCs w:val="22"/>
        </w:rPr>
        <w:t xml:space="preserve"> roku Panią/Pana _________________ .</w:t>
      </w:r>
    </w:p>
    <w:p w14:paraId="4662D309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846E44C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32B1244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0C8B9FD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3F93F9B9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2AE00DBE" w14:textId="77777777" w:rsidR="00DC2348" w:rsidRPr="0019170A" w:rsidRDefault="00DC2348" w:rsidP="00DC2348">
      <w:pPr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707BFC33" w14:textId="77777777" w:rsidR="00DC2348" w:rsidRDefault="00DC2348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  <w:r w:rsidRPr="0019170A">
        <w:rPr>
          <w:rFonts w:ascii="Book Antiqua" w:hAnsi="Book Antiqua" w:cs="Tahoma"/>
          <w:i/>
          <w:iCs/>
          <w:sz w:val="22"/>
          <w:szCs w:val="22"/>
          <w:lang w:eastAsia="x-none"/>
        </w:rPr>
        <w:t>Uchwała dotyczy sprawy porządkowej. 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</w:t>
      </w:r>
    </w:p>
    <w:p w14:paraId="585EA4B7" w14:textId="77777777" w:rsidR="008E362D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2E5AC849" w14:textId="16127FD9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6BC251C3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8C7A8DB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EA590EE" w14:textId="030AE587" w:rsidR="009C6401" w:rsidRPr="0019170A" w:rsidRDefault="009C6401" w:rsidP="009C640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02</w:t>
      </w:r>
      <w:r w:rsidR="007613BA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7307EC">
        <w:rPr>
          <w:rFonts w:ascii="Book Antiqua" w:hAnsi="Book Antiqua" w:cs="Tahoma"/>
          <w:b/>
          <w:bCs/>
          <w:color w:val="auto"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09740AA1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C88B3E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7F92B1AC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39B6FFC2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C7E7B16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44CB04" w14:textId="77777777" w:rsidR="008E362D" w:rsidRPr="00C56158" w:rsidRDefault="008E362D" w:rsidP="008E362D">
      <w:pPr>
        <w:jc w:val="both"/>
        <w:rPr>
          <w:rFonts w:ascii="Book Antiqua" w:hAnsi="Book Antiqua"/>
          <w:sz w:val="20"/>
          <w:szCs w:val="20"/>
        </w:rPr>
      </w:pPr>
    </w:p>
    <w:p w14:paraId="792D31FD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55E3B96F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przez Walne Zgromadzenie. Komisja Skrutacyjna jest komisją powoływaną przez walne zgromadzenie, dlatego tez istnieje możliwość wyłączenia tajności głosowania przy wyborze tej komisji. W przypadku, gdy nie zostanie zgłoszony wniosek o podjęcie uchwały w sprawie uchylenia tajności głosowania przy wyborze Komisji Skrutacyjnej, uchwała ta nie zostanie powzięta. </w:t>
      </w:r>
    </w:p>
    <w:p w14:paraId="76719010" w14:textId="6E2756FB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7613BA" w:rsidRPr="0008587F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7DB0AEBE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E2CB5D1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1C2D4B" w14:textId="3A299722" w:rsidR="008E362D" w:rsidRPr="00C56158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 dnia </w:t>
      </w:r>
      <w:r w:rsidR="007307EC">
        <w:rPr>
          <w:rFonts w:ascii="Book Antiqua" w:hAnsi="Book Antiqua" w:cs="Tahoma"/>
          <w:b/>
          <w:bCs/>
          <w:sz w:val="22"/>
          <w:szCs w:val="22"/>
        </w:rPr>
        <w:t>02</w:t>
      </w:r>
      <w:r w:rsidR="007613BA" w:rsidRPr="008A67A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7307EC">
        <w:rPr>
          <w:rFonts w:ascii="Book Antiqua" w:hAnsi="Book Antiqua" w:cs="Tahoma"/>
          <w:b/>
          <w:bCs/>
          <w:sz w:val="22"/>
          <w:szCs w:val="22"/>
        </w:rPr>
        <w:t>stycznia</w:t>
      </w:r>
      <w:r w:rsidR="007613B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7307EC">
        <w:rPr>
          <w:rFonts w:ascii="Book Antiqua" w:hAnsi="Book Antiqua" w:cs="Tahoma"/>
          <w:b/>
          <w:bCs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="008E362D"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40026FA3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E12FA6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38818E71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D4250CD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5422BAD0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53659E72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7C7C4FEE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48135978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95C1BC0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2AC539BD" w14:textId="77777777" w:rsidR="009C6401" w:rsidRPr="00C56158" w:rsidRDefault="009C6401" w:rsidP="008E362D">
      <w:pPr>
        <w:jc w:val="center"/>
        <w:rPr>
          <w:rFonts w:ascii="Book Antiqua" w:hAnsi="Book Antiqua"/>
          <w:sz w:val="20"/>
          <w:szCs w:val="20"/>
        </w:rPr>
      </w:pPr>
    </w:p>
    <w:p w14:paraId="4DA14F58" w14:textId="77777777" w:rsidR="008E362D" w:rsidRDefault="008E362D" w:rsidP="008E362D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EWENTUALNIE </w:t>
      </w:r>
    </w:p>
    <w:p w14:paraId="6B44D356" w14:textId="77777777" w:rsidR="009C6401" w:rsidRPr="00C56158" w:rsidRDefault="009C6401" w:rsidP="008E362D">
      <w:pPr>
        <w:rPr>
          <w:rFonts w:ascii="Book Antiqua" w:hAnsi="Book Antiqua"/>
          <w:sz w:val="20"/>
          <w:szCs w:val="20"/>
        </w:rPr>
      </w:pPr>
    </w:p>
    <w:p w14:paraId="645C3E50" w14:textId="18B1365D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5763C1" w:rsidRPr="0008587F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41CF7E9F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0396164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81AAC56" w14:textId="6CE5AD3D" w:rsidR="009C6401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7307EC">
        <w:rPr>
          <w:rFonts w:ascii="Book Antiqua" w:hAnsi="Book Antiqua" w:cs="Tahoma"/>
          <w:b/>
          <w:bCs/>
          <w:sz w:val="22"/>
          <w:szCs w:val="22"/>
        </w:rPr>
        <w:t>02</w:t>
      </w:r>
      <w:r w:rsidR="005763C1" w:rsidRPr="008A67A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7307EC">
        <w:rPr>
          <w:rFonts w:ascii="Book Antiqua" w:hAnsi="Book Antiqua" w:cs="Tahoma"/>
          <w:b/>
          <w:bCs/>
          <w:sz w:val="22"/>
          <w:szCs w:val="22"/>
        </w:rPr>
        <w:t>stycznia</w:t>
      </w:r>
      <w:r w:rsidR="005763C1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7307EC">
        <w:rPr>
          <w:rFonts w:ascii="Book Antiqua" w:hAnsi="Book Antiqua" w:cs="Tahoma"/>
          <w:b/>
          <w:bCs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5C153ECF" w14:textId="225236C3" w:rsidR="008E362D" w:rsidRPr="00E12FA6" w:rsidRDefault="008E362D" w:rsidP="009C640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361784A9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3F490BBB" w14:textId="401A210A" w:rsidR="008E362D" w:rsidRPr="00C56158" w:rsidRDefault="008E362D" w:rsidP="00E12FA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</w:t>
      </w:r>
      <w:r w:rsidR="006D2207">
        <w:rPr>
          <w:rFonts w:ascii="Book Antiqua" w:hAnsi="Book Antiqua"/>
          <w:sz w:val="20"/>
          <w:szCs w:val="20"/>
        </w:rPr>
        <w:t>Spółki odbywającym się w dniu 02</w:t>
      </w:r>
      <w:r w:rsidRPr="00C56158">
        <w:rPr>
          <w:rFonts w:ascii="Book Antiqua" w:hAnsi="Book Antiqua"/>
          <w:sz w:val="20"/>
          <w:szCs w:val="20"/>
        </w:rPr>
        <w:t xml:space="preserve"> </w:t>
      </w:r>
      <w:r w:rsidR="006D2207">
        <w:rPr>
          <w:rFonts w:ascii="Book Antiqua" w:hAnsi="Book Antiqua"/>
          <w:sz w:val="20"/>
          <w:szCs w:val="20"/>
        </w:rPr>
        <w:t>stycznia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6D2207">
        <w:rPr>
          <w:rFonts w:ascii="Book Antiqua" w:hAnsi="Book Antiqua"/>
          <w:sz w:val="20"/>
          <w:szCs w:val="20"/>
        </w:rPr>
        <w:t>5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7053D195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A9C3A5D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3677D7BB" w14:textId="77777777" w:rsidR="008E362D" w:rsidRPr="00C56158" w:rsidRDefault="008E362D" w:rsidP="008E362D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2E9BE186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2D279B30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Uchwała dotyczy sprawy porządkowej. Odwołując się między innymi do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przypadkach zasadne może być wnioskowanie o odstąpienie od wyboru komisji skrutacyjnej, co może przyśpieszyć proces liczenia głosów, pozostając przy tym bez wpływu na jego rzetelność i prawidłowość przebiegu, w szczególności przy powierzeniu tej funkcji Przewodniczącemu Walnego Zgromadzenia w oparciu o art. 409 § 1 Kodeksu spółek handlowych.</w:t>
      </w:r>
    </w:p>
    <w:p w14:paraId="41E1E290" w14:textId="77777777" w:rsidR="008E362D" w:rsidRPr="0019170A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5F8729FC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42078CC0" w14:textId="77777777" w:rsidR="00DC2348" w:rsidRPr="0019170A" w:rsidRDefault="00DC2348" w:rsidP="00DC2348">
      <w:pPr>
        <w:rPr>
          <w:rFonts w:ascii="Book Antiqua" w:hAnsi="Book Antiqua"/>
          <w:sz w:val="22"/>
          <w:szCs w:val="22"/>
          <w:lang w:eastAsia="x-none"/>
        </w:rPr>
      </w:pPr>
    </w:p>
    <w:p w14:paraId="36AF6A0F" w14:textId="0F1AB685" w:rsidR="00C867DE" w:rsidRPr="0019170A" w:rsidRDefault="00C867DE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08587F">
        <w:rPr>
          <w:rFonts w:ascii="Book Antiqua" w:hAnsi="Book Antiqua" w:cs="Tahoma"/>
          <w:b/>
          <w:bCs/>
          <w:sz w:val="22"/>
          <w:szCs w:val="22"/>
        </w:rPr>
        <w:t>Uchwała nr</w:t>
      </w:r>
      <w:r w:rsidR="005763C1" w:rsidRPr="0008587F">
        <w:rPr>
          <w:rFonts w:ascii="Book Antiqua" w:hAnsi="Book Antiqua" w:cs="Tahoma"/>
          <w:b/>
          <w:bCs/>
          <w:sz w:val="22"/>
          <w:szCs w:val="22"/>
        </w:rPr>
        <w:t xml:space="preserve"> 4</w:t>
      </w:r>
    </w:p>
    <w:p w14:paraId="02847FCB" w14:textId="25F3F391" w:rsidR="00C867DE" w:rsidRPr="0019170A" w:rsidRDefault="00367708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30274705" w14:textId="77777777" w:rsidR="00C867DE" w:rsidRPr="0019170A" w:rsidRDefault="00C867DE" w:rsidP="00C867DE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261FFA" w14:textId="0ABB1BDD" w:rsidR="00DC2348" w:rsidRPr="00A329E8" w:rsidRDefault="00C867DE" w:rsidP="00A329E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dnia </w:t>
      </w:r>
      <w:r w:rsidR="006D2207">
        <w:rPr>
          <w:rFonts w:ascii="Book Antiqua" w:hAnsi="Book Antiqua" w:cs="Tahoma"/>
          <w:b/>
          <w:bCs/>
          <w:color w:val="auto"/>
          <w:sz w:val="22"/>
          <w:szCs w:val="22"/>
        </w:rPr>
        <w:t>02 stycznia</w:t>
      </w:r>
      <w:r w:rsidR="005763C1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6D2207">
        <w:rPr>
          <w:rFonts w:ascii="Book Antiqua" w:hAnsi="Book Antiqua" w:cs="Tahoma"/>
          <w:b/>
          <w:bCs/>
          <w:color w:val="auto"/>
          <w:sz w:val="22"/>
          <w:szCs w:val="22"/>
        </w:rPr>
        <w:t>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3EA5AA70" w14:textId="556E5EC3" w:rsidR="00DC2348" w:rsidRPr="0019170A" w:rsidRDefault="00DC2348" w:rsidP="001A4967">
      <w:pPr>
        <w:jc w:val="center"/>
        <w:rPr>
          <w:rFonts w:ascii="Book Antiqua" w:hAnsi="Book Antiqua" w:cs="Tahoma"/>
          <w:bCs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sz w:val="22"/>
          <w:szCs w:val="22"/>
          <w:u w:val="single"/>
        </w:rPr>
        <w:t>w sp</w:t>
      </w:r>
      <w:r w:rsidR="0096514B">
        <w:rPr>
          <w:rFonts w:ascii="Book Antiqua" w:hAnsi="Book Antiqua" w:cs="Tahoma"/>
          <w:bCs/>
          <w:sz w:val="22"/>
          <w:szCs w:val="22"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sz w:val="22"/>
          <w:szCs w:val="22"/>
          <w:u w:val="single"/>
        </w:rPr>
        <w:t>wyczajnego Walnego Zgromadzenia</w:t>
      </w:r>
    </w:p>
    <w:p w14:paraId="748864C0" w14:textId="77777777" w:rsidR="00DC2348" w:rsidRPr="0019170A" w:rsidRDefault="00DC2348" w:rsidP="00DC2348">
      <w:pPr>
        <w:jc w:val="both"/>
        <w:rPr>
          <w:rFonts w:ascii="Book Antiqua" w:hAnsi="Book Antiqua" w:cs="Tahoma"/>
          <w:sz w:val="22"/>
          <w:szCs w:val="22"/>
        </w:rPr>
      </w:pPr>
    </w:p>
    <w:p w14:paraId="2F8E0054" w14:textId="32948370" w:rsidR="00DC2348" w:rsidRPr="0019170A" w:rsidRDefault="0096514B" w:rsidP="00DC2348">
      <w:p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sz w:val="22"/>
          <w:szCs w:val="22"/>
        </w:rPr>
        <w:t>wyczajne Walne Zgromadzenie Spółki uchwala, co następuje:</w:t>
      </w:r>
    </w:p>
    <w:p w14:paraId="75AF639D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648D7AB7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7E42472B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009C943" w14:textId="77777777" w:rsidR="0019170A" w:rsidRPr="0019170A" w:rsidRDefault="0019170A" w:rsidP="0019170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227AF6AB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6255C41A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50AC153C" w14:textId="77777777" w:rsidR="00515536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6B2555FC" w14:textId="31C7C8CA" w:rsidR="008E362D" w:rsidRDefault="008E362D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Uchylenie tajności obrad w sprawie wyboru Komisji Skrutacyjnej.</w:t>
      </w:r>
    </w:p>
    <w:p w14:paraId="0F510C50" w14:textId="0487B1D3" w:rsidR="0019170A" w:rsidRPr="0019170A" w:rsidRDefault="00515536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Rezygnacja z wyboru Komisji Skrutacyjnej</w:t>
      </w:r>
      <w:r w:rsidR="008E362D">
        <w:rPr>
          <w:rFonts w:ascii="Book Antiqua" w:hAnsi="Book Antiqua" w:cs="Arial"/>
          <w:lang w:val="pl-PL"/>
        </w:rPr>
        <w:t>/Wybór Komisji Skrutacyjnej</w:t>
      </w:r>
      <w:r>
        <w:rPr>
          <w:rFonts w:ascii="Book Antiqua" w:hAnsi="Book Antiqua" w:cs="Arial"/>
          <w:lang w:val="pl-PL"/>
        </w:rPr>
        <w:t>.</w:t>
      </w:r>
    </w:p>
    <w:p w14:paraId="33521DFF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lastRenderedPageBreak/>
        <w:t>Przyjęcie porządku obrad Zgromadzenia.</w:t>
      </w:r>
    </w:p>
    <w:p w14:paraId="27A9D2B4" w14:textId="63BCEBF0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71A98C3E" w14:textId="64BD9D67" w:rsidR="003F62E7" w:rsidRPr="003F62E7" w:rsidRDefault="00515536" w:rsidP="0019170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powołania członka Rady Nadzorczej Spółki.</w:t>
      </w:r>
    </w:p>
    <w:p w14:paraId="18D8BB3E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FB13FBF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DE7576E" w14:textId="77777777" w:rsidR="0019170A" w:rsidRPr="0019170A" w:rsidRDefault="0019170A" w:rsidP="0019170A">
      <w:pPr>
        <w:rPr>
          <w:rFonts w:ascii="Book Antiqua" w:hAnsi="Book Antiqua" w:cs="Tahoma"/>
          <w:b/>
          <w:sz w:val="22"/>
          <w:szCs w:val="22"/>
        </w:rPr>
      </w:pPr>
    </w:p>
    <w:p w14:paraId="76D28E5F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06ACD258" w14:textId="77777777" w:rsidR="00DC2348" w:rsidRPr="0019170A" w:rsidRDefault="00DC2348" w:rsidP="00DC2348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F0E28F3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D45C7D8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091093F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C0862A9" w14:textId="38B3637F" w:rsidR="00DC2348" w:rsidRPr="0019170A" w:rsidRDefault="00DC2348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Uchwała 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ma charakter </w:t>
      </w:r>
      <w:r w:rsidRPr="0019170A">
        <w:rPr>
          <w:rFonts w:ascii="Book Antiqua" w:hAnsi="Book Antiqua" w:cs="Tahoma"/>
          <w:i/>
          <w:iCs/>
          <w:sz w:val="22"/>
          <w:szCs w:val="22"/>
        </w:rPr>
        <w:t>proceduraln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y</w:t>
      </w:r>
      <w:r w:rsidRPr="0019170A">
        <w:rPr>
          <w:rFonts w:ascii="Book Antiqua" w:hAnsi="Book Antiqua" w:cs="Tahoma"/>
          <w:i/>
          <w:iCs/>
          <w:sz w:val="22"/>
          <w:szCs w:val="22"/>
        </w:rPr>
        <w:t>. Walne Zgromadzenie obraduje zgodnie z przyjętym porządkiem obrad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</w:t>
      </w:r>
      <w:r w:rsidR="0096514B">
        <w:rPr>
          <w:rFonts w:ascii="Book Antiqua" w:hAnsi="Book Antiqua" w:cs="Tahoma"/>
          <w:i/>
          <w:iCs/>
          <w:sz w:val="22"/>
          <w:szCs w:val="22"/>
          <w:lang w:val="pl-PL"/>
        </w:rPr>
        <w:t>y jest w ogłoszeniu o zwołaniu Nadz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wyczajnego Walnego Zgromadzenia.</w:t>
      </w:r>
    </w:p>
    <w:p w14:paraId="11E20D9F" w14:textId="77777777" w:rsidR="00905DBA" w:rsidRPr="0019170A" w:rsidRDefault="00905DBA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</w:p>
    <w:p w14:paraId="0C411E2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392E0CA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48566DB8" w14:textId="7BC5A9A6" w:rsidR="003F62E7" w:rsidRPr="0019170A" w:rsidRDefault="003F62E7" w:rsidP="003F62E7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bookmarkStart w:id="0" w:name="_GoBack"/>
      <w:bookmarkEnd w:id="0"/>
      <w:r w:rsidRPr="0008587F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="00CF37FE" w:rsidRPr="0008587F">
        <w:rPr>
          <w:rFonts w:ascii="Book Antiqua" w:hAnsi="Book Antiqua" w:cs="Tahoma"/>
          <w:b/>
          <w:bCs/>
          <w:sz w:val="22"/>
          <w:szCs w:val="22"/>
        </w:rPr>
        <w:t>nr 5</w:t>
      </w:r>
    </w:p>
    <w:p w14:paraId="36BC1964" w14:textId="5FA41C28" w:rsidR="003F62E7" w:rsidRPr="0019170A" w:rsidRDefault="002A054E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3F62E7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926DA3B" w14:textId="77777777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28EFF86" w14:textId="045E4F54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CF37FE">
        <w:rPr>
          <w:rFonts w:ascii="Book Antiqua" w:hAnsi="Book Antiqua" w:cs="Tahoma"/>
          <w:b/>
          <w:sz w:val="22"/>
          <w:szCs w:val="22"/>
        </w:rPr>
        <w:t>02</w:t>
      </w:r>
      <w:r w:rsidR="00DA278C"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CF37FE">
        <w:rPr>
          <w:rFonts w:ascii="Book Antiqua" w:hAnsi="Book Antiqua" w:cs="Tahoma"/>
          <w:b/>
          <w:sz w:val="22"/>
          <w:szCs w:val="22"/>
        </w:rPr>
        <w:t>stycznia</w:t>
      </w:r>
      <w:r w:rsidR="00DA278C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 w:rsidR="00CF37FE">
        <w:rPr>
          <w:rFonts w:ascii="Book Antiqua" w:hAnsi="Book Antiqua" w:cs="Tahoma"/>
          <w:b/>
          <w:sz w:val="22"/>
          <w:szCs w:val="22"/>
        </w:rPr>
        <w:t>5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0C6DE99" w14:textId="46F5CDE6" w:rsidR="003F62E7" w:rsidRPr="005C3DD5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B1E046" w14:textId="77777777" w:rsidR="003F62E7" w:rsidRDefault="003F62E7" w:rsidP="003F62E7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EE8BCAE" w14:textId="25326AD5" w:rsidR="003F62E7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0CC35A3" w14:textId="3EC81960" w:rsidR="003F62E7" w:rsidRDefault="00367708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4C49527E" w14:textId="77777777" w:rsidR="005C3DD5" w:rsidRDefault="005C3DD5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33EE811E" w14:textId="68BCB380" w:rsidR="005C3DD5" w:rsidRDefault="005C3DD5" w:rsidP="005C3DD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1D628CB5" w14:textId="7A2AAE59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26F7BC0" w14:textId="77777777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</w:p>
    <w:p w14:paraId="02F7622D" w14:textId="77777777" w:rsidR="0096514B" w:rsidRPr="0019170A" w:rsidRDefault="0096514B" w:rsidP="0096514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CFF67EC" w14:textId="77777777" w:rsidR="005C3DD5" w:rsidRDefault="005C3DD5" w:rsidP="005C3DD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35E59D03" w14:textId="363DCF6D" w:rsidR="005C3DD5" w:rsidRDefault="005C3DD5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</w:t>
      </w:r>
      <w:r w:rsidR="00CF37FE">
        <w:rPr>
          <w:rFonts w:ascii="Book Antiqua" w:hAnsi="Book Antiqua" w:cs="Tahoma"/>
          <w:i/>
          <w:sz w:val="22"/>
          <w:szCs w:val="22"/>
        </w:rPr>
        <w:t>6</w:t>
      </w:r>
      <w:r>
        <w:rPr>
          <w:rFonts w:ascii="Book Antiqua" w:hAnsi="Book Antiqua" w:cs="Tahoma"/>
          <w:i/>
          <w:sz w:val="22"/>
          <w:szCs w:val="22"/>
        </w:rPr>
        <w:t xml:space="preserve"> członków wybieranych przez Walne Zgromadzenie. Powoływanie i odwoływanie Członków Rady Nadzorczej należy do kompetencji Walnego Zgromadzenia. </w:t>
      </w:r>
      <w:r w:rsidR="000D7F30">
        <w:rPr>
          <w:rFonts w:ascii="Book Antiqua" w:hAnsi="Book Antiqua" w:cs="Tahoma"/>
          <w:i/>
          <w:sz w:val="22"/>
          <w:szCs w:val="22"/>
        </w:rPr>
        <w:t>Wskutek rezygnacji członka Rady Nadzorczej zaistniała konieczność powołania nowej osoby do Rady Nadzorczej Spółki</w:t>
      </w:r>
      <w:r>
        <w:rPr>
          <w:rFonts w:ascii="Book Antiqua" w:hAnsi="Book Antiqua" w:cs="Tahoma"/>
          <w:i/>
          <w:sz w:val="22"/>
          <w:szCs w:val="22"/>
        </w:rPr>
        <w:t>.</w:t>
      </w:r>
    </w:p>
    <w:p w14:paraId="3BDEF2B6" w14:textId="77777777" w:rsidR="000211B1" w:rsidRDefault="000211B1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7DAD95" w14:textId="4BA1FA2B" w:rsidR="007B57F8" w:rsidRPr="00FF0F41" w:rsidRDefault="007B57F8" w:rsidP="005C3DD5">
      <w:pPr>
        <w:pStyle w:val="Default"/>
        <w:jc w:val="both"/>
        <w:rPr>
          <w:rFonts w:ascii="Book Antiqua" w:hAnsi="Book Antiqua" w:cs="Tahoma"/>
          <w:color w:val="FF0000"/>
          <w:sz w:val="28"/>
          <w:szCs w:val="28"/>
        </w:rPr>
      </w:pPr>
    </w:p>
    <w:sectPr w:rsidR="007B57F8" w:rsidRPr="00FF0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F2E52" w14:textId="77777777" w:rsidR="00234B3B" w:rsidRDefault="00234B3B">
      <w:r>
        <w:separator/>
      </w:r>
    </w:p>
  </w:endnote>
  <w:endnote w:type="continuationSeparator" w:id="0">
    <w:p w14:paraId="5AB20FC0" w14:textId="77777777" w:rsidR="00234B3B" w:rsidRDefault="0023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1C6CB" w14:textId="77777777" w:rsidR="00CC3883" w:rsidRDefault="00CC38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8B9C" w14:textId="77777777" w:rsidR="00CC3883" w:rsidRPr="00561327" w:rsidRDefault="00CC3883" w:rsidP="00C867DE">
    <w:pPr>
      <w:pStyle w:val="Stopka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05E8" w14:textId="77777777" w:rsidR="00CC3883" w:rsidRDefault="00CC3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C7B79" w14:textId="77777777" w:rsidR="00234B3B" w:rsidRDefault="00234B3B">
      <w:r>
        <w:separator/>
      </w:r>
    </w:p>
  </w:footnote>
  <w:footnote w:type="continuationSeparator" w:id="0">
    <w:p w14:paraId="4F191211" w14:textId="77777777" w:rsidR="00234B3B" w:rsidRDefault="00234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9ADB4" w14:textId="77777777" w:rsidR="00CC3883" w:rsidRDefault="00CC38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7D95A" w14:textId="77777777" w:rsidR="00CC3883" w:rsidRDefault="00CC3883" w:rsidP="00C867DE">
    <w:pPr>
      <w:pStyle w:val="Nagwek"/>
      <w:jc w:val="right"/>
    </w:pPr>
  </w:p>
  <w:p w14:paraId="777A3A5E" w14:textId="77777777" w:rsidR="00CC3883" w:rsidRPr="00FB1647" w:rsidRDefault="00CC3883" w:rsidP="00C867DE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1715" w14:textId="77777777" w:rsidR="00CC3883" w:rsidRDefault="00CC38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4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067EC4"/>
    <w:multiLevelType w:val="hybridMultilevel"/>
    <w:tmpl w:val="FE4E8C26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4058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3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5AEC"/>
    <w:multiLevelType w:val="hybridMultilevel"/>
    <w:tmpl w:val="CC662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1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5"/>
    <w:rsid w:val="000160B5"/>
    <w:rsid w:val="000211B1"/>
    <w:rsid w:val="0002168E"/>
    <w:rsid w:val="00027D76"/>
    <w:rsid w:val="0008587F"/>
    <w:rsid w:val="00086293"/>
    <w:rsid w:val="000C2BE9"/>
    <w:rsid w:val="000D7F30"/>
    <w:rsid w:val="0011253C"/>
    <w:rsid w:val="00121B00"/>
    <w:rsid w:val="00173D58"/>
    <w:rsid w:val="0019170A"/>
    <w:rsid w:val="001A4967"/>
    <w:rsid w:val="001F280A"/>
    <w:rsid w:val="002234E0"/>
    <w:rsid w:val="00234B3B"/>
    <w:rsid w:val="0025651D"/>
    <w:rsid w:val="002A054E"/>
    <w:rsid w:val="002A542F"/>
    <w:rsid w:val="002A6665"/>
    <w:rsid w:val="002E4F3D"/>
    <w:rsid w:val="00367708"/>
    <w:rsid w:val="00387DF2"/>
    <w:rsid w:val="00393252"/>
    <w:rsid w:val="003B585F"/>
    <w:rsid w:val="003C2BBB"/>
    <w:rsid w:val="003F62E7"/>
    <w:rsid w:val="00414842"/>
    <w:rsid w:val="00421CF5"/>
    <w:rsid w:val="004224EF"/>
    <w:rsid w:val="00450CA5"/>
    <w:rsid w:val="0049283D"/>
    <w:rsid w:val="004939BF"/>
    <w:rsid w:val="004950A0"/>
    <w:rsid w:val="004A5305"/>
    <w:rsid w:val="004B1FC0"/>
    <w:rsid w:val="004D0602"/>
    <w:rsid w:val="00502057"/>
    <w:rsid w:val="00515536"/>
    <w:rsid w:val="005763C1"/>
    <w:rsid w:val="005A226B"/>
    <w:rsid w:val="005A3A31"/>
    <w:rsid w:val="005B7625"/>
    <w:rsid w:val="005C3DD5"/>
    <w:rsid w:val="006228D8"/>
    <w:rsid w:val="00662E1D"/>
    <w:rsid w:val="006B0C40"/>
    <w:rsid w:val="006D2207"/>
    <w:rsid w:val="006E66DD"/>
    <w:rsid w:val="007307EC"/>
    <w:rsid w:val="00742153"/>
    <w:rsid w:val="007613BA"/>
    <w:rsid w:val="007754AC"/>
    <w:rsid w:val="007B57F8"/>
    <w:rsid w:val="007D710A"/>
    <w:rsid w:val="007E6DC6"/>
    <w:rsid w:val="00800872"/>
    <w:rsid w:val="008232F8"/>
    <w:rsid w:val="00852413"/>
    <w:rsid w:val="008A24D9"/>
    <w:rsid w:val="008A67AA"/>
    <w:rsid w:val="008D4476"/>
    <w:rsid w:val="008E362D"/>
    <w:rsid w:val="00905DBA"/>
    <w:rsid w:val="00910A9F"/>
    <w:rsid w:val="009453C7"/>
    <w:rsid w:val="00946DA4"/>
    <w:rsid w:val="0096514B"/>
    <w:rsid w:val="0098347E"/>
    <w:rsid w:val="009A1141"/>
    <w:rsid w:val="009C6401"/>
    <w:rsid w:val="00A329E8"/>
    <w:rsid w:val="00A92B96"/>
    <w:rsid w:val="00AA67EA"/>
    <w:rsid w:val="00AA761A"/>
    <w:rsid w:val="00AB34B6"/>
    <w:rsid w:val="00B82AEE"/>
    <w:rsid w:val="00BC6DC5"/>
    <w:rsid w:val="00C83D41"/>
    <w:rsid w:val="00C867DE"/>
    <w:rsid w:val="00CA1AAB"/>
    <w:rsid w:val="00CC3883"/>
    <w:rsid w:val="00CF37FE"/>
    <w:rsid w:val="00D07AB3"/>
    <w:rsid w:val="00D14E6D"/>
    <w:rsid w:val="00D43731"/>
    <w:rsid w:val="00D8453D"/>
    <w:rsid w:val="00DA278C"/>
    <w:rsid w:val="00DA53E9"/>
    <w:rsid w:val="00DC2348"/>
    <w:rsid w:val="00E12FA6"/>
    <w:rsid w:val="00E546D8"/>
    <w:rsid w:val="00E764F1"/>
    <w:rsid w:val="00EB08FC"/>
    <w:rsid w:val="00ED7C3C"/>
    <w:rsid w:val="00F30574"/>
    <w:rsid w:val="00F42869"/>
    <w:rsid w:val="00F5734F"/>
    <w:rsid w:val="00F83383"/>
    <w:rsid w:val="00F960EE"/>
    <w:rsid w:val="00F96C7D"/>
    <w:rsid w:val="00FA5689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44AD"/>
  <w15:chartTrackingRefBased/>
  <w15:docId w15:val="{2EB41B13-5A45-4F4D-971B-E4A3538E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348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2348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3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C234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DC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C2348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C2348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DC2348"/>
    <w:pPr>
      <w:jc w:val="both"/>
    </w:pPr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C23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DC2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C234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34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C2348"/>
    <w:pPr>
      <w:spacing w:before="100" w:beforeAutospacing="1" w:after="100" w:afterAutospacing="1"/>
    </w:pPr>
  </w:style>
  <w:style w:type="paragraph" w:customStyle="1" w:styleId="Standard">
    <w:name w:val="Standard"/>
    <w:rsid w:val="00DC2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DC2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agłowek D Znak"/>
    <w:link w:val="Akapitzlist"/>
    <w:uiPriority w:val="99"/>
    <w:qFormat/>
    <w:rsid w:val="00DC2348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4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3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Tekstpodstawowy"/>
    <w:qFormat/>
    <w:rsid w:val="00DC2348"/>
    <w:pPr>
      <w:numPr>
        <w:numId w:val="7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3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348"/>
    <w:rPr>
      <w:vertAlign w:val="superscript"/>
    </w:rPr>
  </w:style>
  <w:style w:type="table" w:styleId="Tabela-Siatka">
    <w:name w:val="Table Grid"/>
    <w:basedOn w:val="Standardowy"/>
    <w:uiPriority w:val="39"/>
    <w:rsid w:val="00DC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348"/>
    <w:rPr>
      <w:color w:val="0563C1"/>
      <w:u w:val="single"/>
    </w:rPr>
  </w:style>
  <w:style w:type="character" w:customStyle="1" w:styleId="footnote">
    <w:name w:val="footnote"/>
    <w:basedOn w:val="Domylnaczcionkaakapitu"/>
    <w:rsid w:val="00DC234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3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C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3448-7080-4C08-A570-595C7308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</cp:lastModifiedBy>
  <cp:revision>14</cp:revision>
  <dcterms:created xsi:type="dcterms:W3CDTF">2022-10-11T15:39:00Z</dcterms:created>
  <dcterms:modified xsi:type="dcterms:W3CDTF">2024-12-06T11:58:00Z</dcterms:modified>
</cp:coreProperties>
</file>