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98527" w14:textId="423D2D87" w:rsidR="00A356A6" w:rsidRPr="00EC36DF" w:rsidRDefault="00112D48" w:rsidP="00132032">
      <w:pPr>
        <w:tabs>
          <w:tab w:val="left" w:pos="7230"/>
        </w:tabs>
        <w:spacing w:beforeLines="60" w:before="144" w:afterLines="60" w:after="144" w:line="276" w:lineRule="auto"/>
        <w:jc w:val="center"/>
        <w:rPr>
          <w:b/>
        </w:rPr>
      </w:pPr>
      <w:r w:rsidRPr="00EC36DF">
        <w:rPr>
          <w:b/>
        </w:rPr>
        <w:t xml:space="preserve">Ogłoszenie z dnia </w:t>
      </w:r>
      <w:bookmarkStart w:id="0" w:name="_Hlk32921170"/>
      <w:r w:rsidR="004F7717">
        <w:rPr>
          <w:b/>
        </w:rPr>
        <w:t>04</w:t>
      </w:r>
      <w:r w:rsidR="009911E8" w:rsidRPr="00EC36DF">
        <w:rPr>
          <w:b/>
        </w:rPr>
        <w:t xml:space="preserve"> </w:t>
      </w:r>
      <w:r w:rsidR="004F7717">
        <w:rPr>
          <w:b/>
        </w:rPr>
        <w:t>lipca</w:t>
      </w:r>
      <w:r w:rsidR="00555DCF">
        <w:rPr>
          <w:b/>
        </w:rPr>
        <w:t xml:space="preserve"> </w:t>
      </w:r>
      <w:r w:rsidR="007714BC" w:rsidRPr="00EC36DF">
        <w:rPr>
          <w:b/>
        </w:rPr>
        <w:t>202</w:t>
      </w:r>
      <w:r w:rsidR="00E24B50" w:rsidRPr="00EC36DF">
        <w:rPr>
          <w:b/>
        </w:rPr>
        <w:t>5</w:t>
      </w:r>
      <w:r w:rsidR="007714BC" w:rsidRPr="00EC36DF">
        <w:rPr>
          <w:b/>
        </w:rPr>
        <w:t xml:space="preserve"> r.</w:t>
      </w:r>
      <w:r w:rsidRPr="00EC36DF">
        <w:rPr>
          <w:b/>
        </w:rPr>
        <w:t xml:space="preserve"> </w:t>
      </w:r>
      <w:bookmarkEnd w:id="0"/>
      <w:r w:rsidRPr="00EC36DF">
        <w:rPr>
          <w:b/>
        </w:rPr>
        <w:t xml:space="preserve">o </w:t>
      </w:r>
      <w:bookmarkStart w:id="1" w:name="_Hlk73439850"/>
      <w:r w:rsidRPr="00EC36DF">
        <w:rPr>
          <w:b/>
        </w:rPr>
        <w:t>zwołaniu</w:t>
      </w:r>
      <w:r w:rsidR="00D363C3" w:rsidRPr="00EC36DF">
        <w:rPr>
          <w:b/>
        </w:rPr>
        <w:t xml:space="preserve"> </w:t>
      </w:r>
      <w:r w:rsidR="00555DCF">
        <w:rPr>
          <w:b/>
        </w:rPr>
        <w:t>Nadz</w:t>
      </w:r>
      <w:r w:rsidR="009F0F58" w:rsidRPr="00EC36DF">
        <w:rPr>
          <w:b/>
        </w:rPr>
        <w:t>wyczajnego</w:t>
      </w:r>
      <w:r w:rsidRPr="00EC36DF">
        <w:rPr>
          <w:b/>
        </w:rPr>
        <w:t xml:space="preserve"> Walnego Zgromadzenia </w:t>
      </w:r>
      <w:bookmarkEnd w:id="1"/>
      <w:r w:rsidRPr="00EC36DF">
        <w:rPr>
          <w:b/>
        </w:rPr>
        <w:t>Spółki</w:t>
      </w:r>
      <w:bookmarkStart w:id="2" w:name="_Hlk32925676"/>
      <w:r w:rsidR="00D363C3" w:rsidRPr="00EC36DF">
        <w:rPr>
          <w:b/>
        </w:rPr>
        <w:t xml:space="preserve"> </w:t>
      </w:r>
      <w:r w:rsidR="00F80D9A" w:rsidRPr="00EC36DF">
        <w:rPr>
          <w:b/>
          <w:bCs/>
        </w:rPr>
        <w:t>"mPay"</w:t>
      </w:r>
      <w:r w:rsidR="00750046" w:rsidRPr="00EC36DF">
        <w:rPr>
          <w:b/>
        </w:rPr>
        <w:t xml:space="preserve"> </w:t>
      </w:r>
      <w:r w:rsidRPr="00EC36DF">
        <w:rPr>
          <w:b/>
        </w:rPr>
        <w:t xml:space="preserve">Spółka Akcyjna </w:t>
      </w:r>
      <w:bookmarkEnd w:id="2"/>
      <w:r w:rsidR="007714BC" w:rsidRPr="00EC36DF">
        <w:rPr>
          <w:b/>
        </w:rPr>
        <w:t xml:space="preserve">z siedzibą w Warszawie                                                                                      </w:t>
      </w:r>
      <w:r w:rsidRPr="00EC36DF">
        <w:rPr>
          <w:b/>
        </w:rPr>
        <w:t xml:space="preserve">na dzień </w:t>
      </w:r>
      <w:bookmarkStart w:id="3" w:name="_Hlk32924011"/>
      <w:bookmarkStart w:id="4" w:name="_Hlk32925701"/>
      <w:bookmarkStart w:id="5" w:name="_Hlk32919476"/>
      <w:r w:rsidR="004F7717">
        <w:rPr>
          <w:b/>
        </w:rPr>
        <w:t>31</w:t>
      </w:r>
      <w:r w:rsidR="009911E8" w:rsidRPr="00EC36DF">
        <w:rPr>
          <w:b/>
        </w:rPr>
        <w:t xml:space="preserve"> </w:t>
      </w:r>
      <w:bookmarkEnd w:id="3"/>
      <w:r w:rsidR="00555DCF">
        <w:rPr>
          <w:b/>
        </w:rPr>
        <w:t>lipca</w:t>
      </w:r>
      <w:r w:rsidR="000F0441" w:rsidRPr="00EC36DF">
        <w:rPr>
          <w:b/>
        </w:rPr>
        <w:t xml:space="preserve"> 202</w:t>
      </w:r>
      <w:r w:rsidR="00E24B50" w:rsidRPr="00EC36DF">
        <w:rPr>
          <w:b/>
        </w:rPr>
        <w:t>5</w:t>
      </w:r>
      <w:r w:rsidRPr="00EC36DF">
        <w:rPr>
          <w:b/>
        </w:rPr>
        <w:t xml:space="preserve"> </w:t>
      </w:r>
      <w:bookmarkEnd w:id="4"/>
      <w:r w:rsidRPr="00EC36DF">
        <w:rPr>
          <w:b/>
        </w:rPr>
        <w:t>r.</w:t>
      </w:r>
    </w:p>
    <w:bookmarkEnd w:id="5"/>
    <w:p w14:paraId="0DAC79CD" w14:textId="1BD446A6" w:rsidR="00A356A6" w:rsidRPr="002875EA" w:rsidRDefault="00112D48" w:rsidP="004079B6">
      <w:pPr>
        <w:spacing w:beforeLines="60" w:before="144" w:afterLines="60" w:after="144" w:line="276" w:lineRule="auto"/>
        <w:jc w:val="both"/>
        <w:rPr>
          <w:b/>
        </w:rPr>
      </w:pPr>
      <w:r w:rsidRPr="00EC36DF">
        <w:t xml:space="preserve">Zarząd </w:t>
      </w:r>
      <w:r w:rsidR="007714BC" w:rsidRPr="00EC36DF">
        <w:t xml:space="preserve">spółki pod firmą </w:t>
      </w:r>
      <w:bookmarkStart w:id="6" w:name="_Hlk32921075"/>
      <w:r w:rsidR="007714BC" w:rsidRPr="00EC36DF">
        <w:t>"</w:t>
      </w:r>
      <w:r w:rsidR="00F80D9A" w:rsidRPr="00EC36DF">
        <w:t>mPay</w:t>
      </w:r>
      <w:r w:rsidR="007714BC" w:rsidRPr="00EC36DF">
        <w:t>"</w:t>
      </w:r>
      <w:bookmarkEnd w:id="6"/>
      <w:r w:rsidRPr="00EC36DF">
        <w:t xml:space="preserve"> S.A. z siedzibą w Warszawie</w:t>
      </w:r>
      <w:r w:rsidR="00D6140E" w:rsidRPr="00EC36DF">
        <w:t xml:space="preserve"> („</w:t>
      </w:r>
      <w:r w:rsidR="00D6140E" w:rsidRPr="00EC36DF">
        <w:rPr>
          <w:b/>
        </w:rPr>
        <w:t>Spółka</w:t>
      </w:r>
      <w:r w:rsidR="00D6140E" w:rsidRPr="00EC36DF">
        <w:t>”)</w:t>
      </w:r>
      <w:r w:rsidRPr="00EC36DF">
        <w:t xml:space="preserve">, działając na podstawie art. </w:t>
      </w:r>
      <w:r w:rsidR="00651504" w:rsidRPr="00EC36DF">
        <w:t xml:space="preserve">395, </w:t>
      </w:r>
      <w:r w:rsidRPr="00EC36DF">
        <w:t xml:space="preserve">399 § </w:t>
      </w:r>
      <w:r w:rsidR="009911E8" w:rsidRPr="00EC36DF">
        <w:t>3</w:t>
      </w:r>
      <w:r w:rsidR="00651504" w:rsidRPr="00EC36DF">
        <w:t xml:space="preserve"> w zw. z </w:t>
      </w:r>
      <w:r w:rsidRPr="00EC36DF">
        <w:t>art. 402</w:t>
      </w:r>
      <w:r w:rsidRPr="00EC36DF">
        <w:rPr>
          <w:vertAlign w:val="superscript"/>
        </w:rPr>
        <w:t>1</w:t>
      </w:r>
      <w:r w:rsidRPr="00EC36DF">
        <w:t xml:space="preserve"> § 1 i 2 oraz art. 402</w:t>
      </w:r>
      <w:r w:rsidRPr="00EC36DF">
        <w:rPr>
          <w:vertAlign w:val="superscript"/>
        </w:rPr>
        <w:t>2</w:t>
      </w:r>
      <w:r w:rsidR="002875EA" w:rsidRPr="00EC36DF">
        <w:t xml:space="preserve"> </w:t>
      </w:r>
      <w:r w:rsidRPr="00EC36DF">
        <w:t>Kodeksu spółek handlowych</w:t>
      </w:r>
      <w:r w:rsidR="00651504" w:rsidRPr="00EC36DF">
        <w:t xml:space="preserve"> („</w:t>
      </w:r>
      <w:r w:rsidR="00651504" w:rsidRPr="00EC36DF">
        <w:rPr>
          <w:b/>
          <w:bCs/>
        </w:rPr>
        <w:t>KSH</w:t>
      </w:r>
      <w:r w:rsidR="00651504" w:rsidRPr="00EC36DF">
        <w:t>”)</w:t>
      </w:r>
      <w:r w:rsidRPr="00EC36DF">
        <w:t xml:space="preserve"> oraz </w:t>
      </w:r>
      <w:r w:rsidR="001124AC" w:rsidRPr="00EC36DF">
        <w:t>s</w:t>
      </w:r>
      <w:r w:rsidRPr="00EC36DF">
        <w:t xml:space="preserve">tatutu Spółki, </w:t>
      </w:r>
      <w:r w:rsidR="002875EA" w:rsidRPr="00EC36DF">
        <w:t xml:space="preserve">niniejszym </w:t>
      </w:r>
      <w:r w:rsidRPr="00EC36DF">
        <w:t xml:space="preserve">zwołuje </w:t>
      </w:r>
      <w:r w:rsidR="009F0F58" w:rsidRPr="00EC36DF">
        <w:t>Z</w:t>
      </w:r>
      <w:r w:rsidRPr="00EC36DF">
        <w:t>wyczajne Walne Zgromadzenie</w:t>
      </w:r>
      <w:r w:rsidR="002875EA" w:rsidRPr="00EC36DF">
        <w:t xml:space="preserve"> </w:t>
      </w:r>
      <w:r w:rsidRPr="00EC36DF">
        <w:t>Spółki, które odbędzie się w</w:t>
      </w:r>
      <w:r w:rsidR="002875EA" w:rsidRPr="00EC36DF">
        <w:t> </w:t>
      </w:r>
      <w:r w:rsidR="00D363C3" w:rsidRPr="00EC36DF">
        <w:t xml:space="preserve">Warszawie w </w:t>
      </w:r>
      <w:r w:rsidRPr="00EC36DF">
        <w:t xml:space="preserve">dniu </w:t>
      </w:r>
      <w:r w:rsidR="004F7717">
        <w:t>31</w:t>
      </w:r>
      <w:r w:rsidR="00555DCF">
        <w:t xml:space="preserve"> lipca</w:t>
      </w:r>
      <w:r w:rsidR="002875EA" w:rsidRPr="00EC36DF">
        <w:rPr>
          <w:bCs/>
        </w:rPr>
        <w:t xml:space="preserve"> 202</w:t>
      </w:r>
      <w:r w:rsidR="00E24B50" w:rsidRPr="00EC36DF">
        <w:rPr>
          <w:bCs/>
        </w:rPr>
        <w:t>5</w:t>
      </w:r>
      <w:r w:rsidR="002875EA" w:rsidRPr="00EC36DF">
        <w:rPr>
          <w:bCs/>
        </w:rPr>
        <w:t xml:space="preserve"> r.</w:t>
      </w:r>
      <w:r w:rsidR="002875EA" w:rsidRPr="00EC36DF">
        <w:t xml:space="preserve"> </w:t>
      </w:r>
      <w:r w:rsidRPr="00EC36DF">
        <w:t>o godz.</w:t>
      </w:r>
      <w:r w:rsidR="002875EA" w:rsidRPr="00EC36DF">
        <w:t xml:space="preserve"> </w:t>
      </w:r>
      <w:r w:rsidR="00D363C3" w:rsidRPr="00EC36DF">
        <w:rPr>
          <w:b/>
          <w:bCs/>
        </w:rPr>
        <w:t>1</w:t>
      </w:r>
      <w:r w:rsidR="00AE29EE" w:rsidRPr="00EC36DF">
        <w:rPr>
          <w:b/>
          <w:bCs/>
        </w:rPr>
        <w:t>2</w:t>
      </w:r>
      <w:r w:rsidR="002875EA" w:rsidRPr="00EC36DF">
        <w:rPr>
          <w:b/>
          <w:bCs/>
        </w:rPr>
        <w:t>:</w:t>
      </w:r>
      <w:r w:rsidR="009911E8" w:rsidRPr="00EC36DF">
        <w:rPr>
          <w:b/>
          <w:bCs/>
        </w:rPr>
        <w:t>0</w:t>
      </w:r>
      <w:r w:rsidR="002875EA" w:rsidRPr="00EC36DF">
        <w:rPr>
          <w:b/>
          <w:bCs/>
        </w:rPr>
        <w:t>0</w:t>
      </w:r>
      <w:r w:rsidRPr="00EC36DF">
        <w:t>, w siedzibie Spółki</w:t>
      </w:r>
      <w:r w:rsidR="002875EA" w:rsidRPr="00EC36DF">
        <w:t xml:space="preserve"> </w:t>
      </w:r>
      <w:r w:rsidRPr="00EC36DF">
        <w:t xml:space="preserve">przy ul. </w:t>
      </w:r>
      <w:r w:rsidR="001124AC" w:rsidRPr="00EC36DF">
        <w:t>Jasnej 1 lok. 421</w:t>
      </w:r>
      <w:r w:rsidR="00651504" w:rsidRPr="00EC36DF">
        <w:t xml:space="preserve"> (</w:t>
      </w:r>
      <w:r w:rsidR="00CB58A6" w:rsidRPr="00EC36DF">
        <w:t>„</w:t>
      </w:r>
      <w:r w:rsidR="00651504" w:rsidRPr="00EC36DF">
        <w:rPr>
          <w:b/>
          <w:bCs/>
        </w:rPr>
        <w:t>Walne Zgromadzenie</w:t>
      </w:r>
      <w:r w:rsidR="00651504" w:rsidRPr="00EC36DF">
        <w:t>”)</w:t>
      </w:r>
      <w:r w:rsidRPr="00EC36DF">
        <w:t>, z następującym porządkiem obrad:</w:t>
      </w:r>
    </w:p>
    <w:p w14:paraId="049FD74A" w14:textId="77777777" w:rsidR="00555DCF" w:rsidRPr="00555DCF" w:rsidRDefault="00555DCF" w:rsidP="00555DCF">
      <w:pPr>
        <w:numPr>
          <w:ilvl w:val="0"/>
          <w:numId w:val="11"/>
        </w:numPr>
        <w:spacing w:beforeLines="60" w:before="144" w:afterLines="60" w:after="144" w:line="276" w:lineRule="auto"/>
        <w:jc w:val="both"/>
      </w:pPr>
      <w:r w:rsidRPr="00555DCF">
        <w:t>Otwarcie Walnego Zgromadzenia.</w:t>
      </w:r>
    </w:p>
    <w:p w14:paraId="0312E5E3" w14:textId="77777777" w:rsidR="00555DCF" w:rsidRPr="00555DCF" w:rsidRDefault="00555DCF" w:rsidP="00555DCF">
      <w:pPr>
        <w:numPr>
          <w:ilvl w:val="0"/>
          <w:numId w:val="11"/>
        </w:numPr>
        <w:spacing w:beforeLines="60" w:before="144" w:afterLines="60" w:after="144" w:line="276" w:lineRule="auto"/>
        <w:jc w:val="both"/>
      </w:pPr>
      <w:r w:rsidRPr="00555DCF">
        <w:t>Wybór Przewodniczącego Walnego Zgromadzenia.</w:t>
      </w:r>
    </w:p>
    <w:p w14:paraId="0709EB31" w14:textId="77777777" w:rsidR="00555DCF" w:rsidRPr="00555DCF" w:rsidRDefault="00555DCF" w:rsidP="00555DCF">
      <w:pPr>
        <w:numPr>
          <w:ilvl w:val="0"/>
          <w:numId w:val="11"/>
        </w:numPr>
        <w:spacing w:beforeLines="60" w:before="144" w:afterLines="60" w:after="144" w:line="276" w:lineRule="auto"/>
        <w:jc w:val="both"/>
      </w:pPr>
      <w:r w:rsidRPr="00555DCF">
        <w:t>Stwierdzenie prawidłowości zwołania Nadzwyczajnego Walnego Zgromadzenia oraz jego ważności i zdolności do podejmowania uchwał.</w:t>
      </w:r>
    </w:p>
    <w:p w14:paraId="22907359" w14:textId="77777777" w:rsidR="00555DCF" w:rsidRPr="00555DCF" w:rsidRDefault="00555DCF" w:rsidP="00555DCF">
      <w:pPr>
        <w:numPr>
          <w:ilvl w:val="0"/>
          <w:numId w:val="11"/>
        </w:numPr>
        <w:spacing w:beforeLines="60" w:before="144" w:afterLines="60" w:after="144" w:line="276" w:lineRule="auto"/>
        <w:jc w:val="both"/>
      </w:pPr>
      <w:r w:rsidRPr="00555DCF">
        <w:t>Podjęcie uchwały w przedmiocie zatwierdzenia porządku obrad.</w:t>
      </w:r>
    </w:p>
    <w:p w14:paraId="1AA5DED0" w14:textId="77777777" w:rsidR="00555DCF" w:rsidRPr="00555DCF" w:rsidRDefault="00555DCF" w:rsidP="00555DCF">
      <w:pPr>
        <w:numPr>
          <w:ilvl w:val="0"/>
          <w:numId w:val="11"/>
        </w:numPr>
        <w:spacing w:beforeLines="60" w:before="144" w:afterLines="60" w:after="144" w:line="276" w:lineRule="auto"/>
        <w:jc w:val="both"/>
      </w:pPr>
      <w:r w:rsidRPr="00555DCF">
        <w:t>Podjęcie uchwał w przedmiocie zmian w składzie Rady Nadzorczej Spółki.</w:t>
      </w:r>
    </w:p>
    <w:p w14:paraId="686192B6" w14:textId="77777777" w:rsidR="00555DCF" w:rsidRPr="00555DCF" w:rsidRDefault="00555DCF" w:rsidP="00555DCF">
      <w:pPr>
        <w:numPr>
          <w:ilvl w:val="0"/>
          <w:numId w:val="11"/>
        </w:numPr>
        <w:spacing w:beforeLines="60" w:before="144" w:afterLines="60" w:after="144" w:line="276" w:lineRule="auto"/>
        <w:jc w:val="both"/>
      </w:pPr>
      <w:r w:rsidRPr="00555DCF">
        <w:t>Wolne wnioski.</w:t>
      </w:r>
    </w:p>
    <w:p w14:paraId="02463AB5" w14:textId="77777777" w:rsidR="00555DCF" w:rsidRPr="00555DCF" w:rsidRDefault="00555DCF" w:rsidP="00555DCF">
      <w:pPr>
        <w:numPr>
          <w:ilvl w:val="0"/>
          <w:numId w:val="11"/>
        </w:numPr>
        <w:spacing w:beforeLines="60" w:before="144" w:afterLines="60" w:after="144" w:line="276" w:lineRule="auto"/>
        <w:jc w:val="both"/>
      </w:pPr>
      <w:r w:rsidRPr="00555DCF">
        <w:t>Zamknięcie obrad Nadzwyczajnego Walnego Zgromadzenia.</w:t>
      </w:r>
    </w:p>
    <w:p w14:paraId="07591759" w14:textId="77777777" w:rsidR="00581A5F" w:rsidRPr="009F0F58" w:rsidRDefault="00581A5F" w:rsidP="00D363C3">
      <w:pPr>
        <w:spacing w:beforeLines="60" w:before="144" w:afterLines="60" w:after="144" w:line="276" w:lineRule="auto"/>
        <w:jc w:val="both"/>
      </w:pPr>
    </w:p>
    <w:p w14:paraId="4C102BDA" w14:textId="5E7D48A7" w:rsidR="00D363C3" w:rsidRPr="00DB0014" w:rsidRDefault="00DB0014" w:rsidP="00D363C3">
      <w:pPr>
        <w:spacing w:beforeLines="60" w:before="144" w:afterLines="60" w:after="144" w:line="276" w:lineRule="auto"/>
        <w:jc w:val="both"/>
        <w:rPr>
          <w:u w:val="single"/>
        </w:rPr>
      </w:pPr>
      <w:r w:rsidRPr="00DB0014">
        <w:rPr>
          <w:b/>
          <w:bCs/>
          <w:u w:val="single"/>
        </w:rPr>
        <w:t>Informacja dla akcjonariuszy</w:t>
      </w:r>
    </w:p>
    <w:p w14:paraId="6DA1E05F" w14:textId="5CBA97A8" w:rsidR="00A356A6" w:rsidRPr="00A71A94" w:rsidRDefault="00112D48" w:rsidP="004079B6">
      <w:pPr>
        <w:spacing w:beforeLines="60" w:before="144" w:afterLines="60" w:after="144" w:line="276" w:lineRule="auto"/>
        <w:rPr>
          <w:b/>
        </w:rPr>
      </w:pPr>
      <w:r w:rsidRPr="00A71A94">
        <w:rPr>
          <w:b/>
        </w:rPr>
        <w:t xml:space="preserve">Prawo do uczestnictwa w </w:t>
      </w:r>
      <w:r w:rsidR="005317EC">
        <w:rPr>
          <w:b/>
        </w:rPr>
        <w:t>Zw</w:t>
      </w:r>
      <w:r w:rsidR="009826F0" w:rsidRPr="009826F0">
        <w:rPr>
          <w:b/>
        </w:rPr>
        <w:t xml:space="preserve">yczajnym </w:t>
      </w:r>
      <w:r w:rsidRPr="00A71A94">
        <w:rPr>
          <w:b/>
        </w:rPr>
        <w:t>Walnym Zgromadzeniu</w:t>
      </w:r>
    </w:p>
    <w:p w14:paraId="0FAA83E3" w14:textId="133147D9" w:rsidR="00DB6CF9" w:rsidRPr="00055F21" w:rsidRDefault="00AB733C" w:rsidP="00AB733C">
      <w:pPr>
        <w:spacing w:beforeLines="60" w:before="144" w:afterLines="60" w:after="144" w:line="276" w:lineRule="auto"/>
        <w:jc w:val="both"/>
      </w:pPr>
      <w:r>
        <w:t xml:space="preserve">Zarząd Spółki informuje, że </w:t>
      </w:r>
      <w:r w:rsidRPr="00055F21">
        <w:t>prawo uczestnictwa w Walnym Zgromadzeniu mają, stosownie do art. 406</w:t>
      </w:r>
      <w:r w:rsidRPr="00055F21">
        <w:rPr>
          <w:vertAlign w:val="superscript"/>
        </w:rPr>
        <w:t>1</w:t>
      </w:r>
      <w:r w:rsidRPr="00055F21">
        <w:t xml:space="preserve"> KSH, wyłącznie osoby będące akcjonariuszami Spółki na szesnaście dni przed datą Walnego Zgromadzenia, tj. w dniu </w:t>
      </w:r>
      <w:r w:rsidR="004F7717">
        <w:rPr>
          <w:b/>
          <w:bCs/>
        </w:rPr>
        <w:t>15</w:t>
      </w:r>
      <w:r w:rsidR="00555DCF" w:rsidRPr="00055F21">
        <w:rPr>
          <w:b/>
          <w:bCs/>
        </w:rPr>
        <w:t>.07</w:t>
      </w:r>
      <w:r w:rsidR="00E24B50" w:rsidRPr="00055F21">
        <w:rPr>
          <w:b/>
          <w:bCs/>
        </w:rPr>
        <w:t>.2025</w:t>
      </w:r>
      <w:r w:rsidRPr="00055F21">
        <w:rPr>
          <w:b/>
          <w:bCs/>
        </w:rPr>
        <w:t xml:space="preserve"> r</w:t>
      </w:r>
      <w:r w:rsidRPr="00055F21">
        <w:t>. (dzień rejestracji uczestnictwa w Walnym Zgromadzeniu, zwany dalej „</w:t>
      </w:r>
      <w:r w:rsidRPr="00055F21">
        <w:rPr>
          <w:b/>
          <w:bCs/>
        </w:rPr>
        <w:t>Dniem Rejestracji</w:t>
      </w:r>
      <w:r w:rsidRPr="00055F21">
        <w:t xml:space="preserve">”). </w:t>
      </w:r>
    </w:p>
    <w:p w14:paraId="480A1B33" w14:textId="2A3C7C63" w:rsidR="0039740D" w:rsidRDefault="0039740D" w:rsidP="0039740D">
      <w:pPr>
        <w:spacing w:beforeLines="60" w:before="144" w:afterLines="60" w:after="144" w:line="276" w:lineRule="auto"/>
        <w:jc w:val="both"/>
      </w:pPr>
      <w:r w:rsidRPr="00055F21">
        <w:t>Wykaz akcjonariuszy uprawnionych do uczestnictwa w Walnym Zgromadzeniu, posiadających akcje</w:t>
      </w:r>
      <w:r w:rsidR="00E82647" w:rsidRPr="00055F21">
        <w:t xml:space="preserve"> </w:t>
      </w:r>
      <w:r w:rsidRPr="00055F21">
        <w:t xml:space="preserve">zdematerializowane, sporządzany jest przez podmiot prowadzący depozyt papierów wartościowych (Krajowy Depozyt Papierów Wartościowych S.A.) w oparciu o informacje przekazywane przez podmioty prowadzące rachunki papierów wartościowych akcjonariuszy, na podstawie wystawionych imiennych zaświadczeń o prawie uczestnictwa w Walnym Zgromadzeniu. Żądanie wystawienia imiennego zaświadczenia o prawie uczestnictwa w Walnym Zgromadzeniu akcjonariusz winien złożyć podmiotowi prowadzącemu rachunek papierów wartościowych w okresie od dnia ogłoszenia o zwołaniu Walnego Zgromadzenia, tj. </w:t>
      </w:r>
      <w:r w:rsidR="004F7717">
        <w:t>04</w:t>
      </w:r>
      <w:r w:rsidR="008B51AA" w:rsidRPr="00055F21">
        <w:t xml:space="preserve"> </w:t>
      </w:r>
      <w:r w:rsidR="004F7717">
        <w:t>lipca</w:t>
      </w:r>
      <w:r w:rsidR="00555DCF" w:rsidRPr="00055F21">
        <w:t xml:space="preserve"> </w:t>
      </w:r>
      <w:r w:rsidR="008B51AA" w:rsidRPr="00055F21">
        <w:t>2025</w:t>
      </w:r>
      <w:r w:rsidR="000F0441" w:rsidRPr="00055F21">
        <w:t xml:space="preserve"> </w:t>
      </w:r>
      <w:r w:rsidRPr="00055F21">
        <w:t xml:space="preserve">r., do pierwszego dnia powszedniego po Dniu Rejestracji, tj. do dnia </w:t>
      </w:r>
      <w:r w:rsidR="004F7717">
        <w:t>16</w:t>
      </w:r>
      <w:r w:rsidR="000F0441" w:rsidRPr="00055F21">
        <w:t xml:space="preserve"> </w:t>
      </w:r>
      <w:r w:rsidR="00555DCF" w:rsidRPr="00055F21">
        <w:t xml:space="preserve">lipca </w:t>
      </w:r>
      <w:r w:rsidRPr="00055F21">
        <w:t>202</w:t>
      </w:r>
      <w:r w:rsidR="00E24B50" w:rsidRPr="00055F21">
        <w:t>5</w:t>
      </w:r>
      <w:r w:rsidRPr="00055F21">
        <w:t xml:space="preserve"> r.</w:t>
      </w:r>
    </w:p>
    <w:p w14:paraId="72D077BB" w14:textId="79E0A662" w:rsidR="0039740D" w:rsidRDefault="0039740D" w:rsidP="0039740D">
      <w:pPr>
        <w:spacing w:beforeLines="60" w:before="144" w:afterLines="60" w:after="144" w:line="276" w:lineRule="auto"/>
        <w:jc w:val="both"/>
      </w:pPr>
      <w:r>
        <w:t xml:space="preserve">Lista akcjonariuszy uprawnionych do udziału w Walnym Zgromadzeniu zostanie wyłożona w siedzibie Spółki pod adresem ul. </w:t>
      </w:r>
      <w:r w:rsidR="00AB29CF">
        <w:t>Jasna 1, lok. 42</w:t>
      </w:r>
      <w:r w:rsidR="00E82647">
        <w:t>1</w:t>
      </w:r>
      <w:r>
        <w:t xml:space="preserve"> w Warszawie, w godzinach od 9.00 do 16.00, przez 3 dni powszednie przed odbyciem Walnego Zgromadzenia, tj. w </w:t>
      </w:r>
      <w:r w:rsidRPr="00055F21">
        <w:t xml:space="preserve">dniach </w:t>
      </w:r>
      <w:r w:rsidR="004F7717">
        <w:t>28</w:t>
      </w:r>
      <w:r w:rsidR="00E82647" w:rsidRPr="00055F21">
        <w:t>-</w:t>
      </w:r>
      <w:r w:rsidR="004F7717">
        <w:t>30</w:t>
      </w:r>
      <w:r w:rsidRPr="00055F21">
        <w:t xml:space="preserve"> </w:t>
      </w:r>
      <w:r w:rsidR="000A2C4C" w:rsidRPr="00055F21">
        <w:t>li</w:t>
      </w:r>
      <w:r w:rsidR="00555DCF" w:rsidRPr="00055F21">
        <w:t>pca</w:t>
      </w:r>
      <w:r w:rsidR="00E24B50" w:rsidRPr="00055F21">
        <w:t xml:space="preserve"> 2025</w:t>
      </w:r>
      <w:r w:rsidRPr="00055F21">
        <w:t xml:space="preserve"> r. Akcjonariusz Spółki może żądać przysłania mu listy akcjonariuszy nieodpłatnie pocztą elektroniczną, podając adres, na który lista powinna być wysłana. Akcjonariusz może</w:t>
      </w:r>
      <w:r>
        <w:t xml:space="preserve"> zgłosić powyższe żądanie za pośrednictwem poczty elektronicznej na adres</w:t>
      </w:r>
      <w:r w:rsidR="00693A80">
        <w:t>:</w:t>
      </w:r>
      <w:r>
        <w:t xml:space="preserve"> </w:t>
      </w:r>
      <w:r w:rsidR="001D7A23">
        <w:lastRenderedPageBreak/>
        <w:t>kontakt</w:t>
      </w:r>
      <w:r w:rsidR="00555DCF">
        <w:t>@mpay</w:t>
      </w:r>
      <w:r w:rsidR="004F2ACD" w:rsidRPr="000315A8">
        <w:t>.pl</w:t>
      </w:r>
    </w:p>
    <w:p w14:paraId="7C3BF058" w14:textId="3C4C2456" w:rsidR="004F2ACD" w:rsidRPr="004F2ACD" w:rsidRDefault="004F2ACD" w:rsidP="0039740D">
      <w:pPr>
        <w:spacing w:beforeLines="60" w:before="144" w:afterLines="60" w:after="144" w:line="276" w:lineRule="auto"/>
        <w:jc w:val="both"/>
        <w:rPr>
          <w:b/>
          <w:bCs/>
        </w:rPr>
      </w:pPr>
      <w:r w:rsidRPr="004F2ACD">
        <w:rPr>
          <w:b/>
          <w:bCs/>
        </w:rPr>
        <w:t>Wybrane uprawnienia akcjonariuszy dotyczące Walnego Zgromadzenia</w:t>
      </w:r>
    </w:p>
    <w:p w14:paraId="61C156A5" w14:textId="1206CD76" w:rsidR="004F2ACD" w:rsidRDefault="004F2ACD" w:rsidP="004F2ACD">
      <w:pPr>
        <w:spacing w:beforeLines="60" w:before="144" w:afterLines="60" w:after="144" w:line="276" w:lineRule="auto"/>
        <w:jc w:val="both"/>
      </w:pPr>
      <w:r>
        <w:t>Akcjonariusz lub akcjonariusze reprezentujący co najmniej jedną dwudziestą kapitału zakładowego Spółki są uprawnieni do:</w:t>
      </w:r>
    </w:p>
    <w:p w14:paraId="30679252" w14:textId="02B5E7DA" w:rsidR="004F2ACD" w:rsidRDefault="004F2ACD" w:rsidP="004F2ACD">
      <w:pPr>
        <w:spacing w:beforeLines="60" w:before="144" w:afterLines="60" w:after="144" w:line="276" w:lineRule="auto"/>
        <w:jc w:val="both"/>
      </w:pPr>
      <w:r>
        <w:t xml:space="preserve">─ żądania umieszczenia określonych spraw w porządku obrad Walnego Zgromadzenia; żądanie takie powinno zostać zgłoszone Zarządowi Spółki nie później niż na dwadzieścia jeden dni przed terminem Walnego Zgromadzenia, żądanie powinno zawierać uzasadnienie lub projekt uchwały dotyczącej proponowanego punktu porządku obrad; żądanie może zostać złożone za pośrednictwem poczty elektronicznej na adres </w:t>
      </w:r>
      <w:r w:rsidR="001D7A23">
        <w:t>kontakt</w:t>
      </w:r>
      <w:r w:rsidRPr="004F2ACD">
        <w:t>@mpay.com.pl</w:t>
      </w:r>
      <w:r>
        <w:t>;</w:t>
      </w:r>
    </w:p>
    <w:p w14:paraId="573FE85C" w14:textId="11817204" w:rsidR="004F2ACD" w:rsidRDefault="004F2ACD" w:rsidP="004F2ACD">
      <w:pPr>
        <w:spacing w:beforeLines="60" w:before="144" w:afterLines="60" w:after="144" w:line="276" w:lineRule="auto"/>
        <w:jc w:val="both"/>
      </w:pPr>
      <w:r>
        <w:t xml:space="preserve">─ zgłaszania Spółce przed terminem Walnego Zgromadzenia na piśmie lub za pośrednictwem poczty elektronicznej na adres </w:t>
      </w:r>
      <w:r w:rsidR="001D7A23">
        <w:t>kontakt</w:t>
      </w:r>
      <w:r w:rsidRPr="004F2ACD">
        <w:t>@mpay.com.pl</w:t>
      </w:r>
      <w:r>
        <w:t xml:space="preserve"> projektów uchwał dotyczących spraw wprowadzonych do porządku obrad Walnego Zgromadzenia lub spraw, które mają zostać wprowadzone do porządku obrad.</w:t>
      </w:r>
    </w:p>
    <w:p w14:paraId="2EC48284" w14:textId="4DA4567B" w:rsidR="004F2ACD" w:rsidRDefault="004F2ACD" w:rsidP="004F2ACD">
      <w:pPr>
        <w:spacing w:beforeLines="60" w:before="144" w:afterLines="60" w:after="144" w:line="276" w:lineRule="auto"/>
        <w:jc w:val="both"/>
      </w:pPr>
      <w:r>
        <w:t>Każdy z akcjonariuszy Spółki może podczas Walnego Zgromadzenia zgłaszać projekty uchwał dotyczące spraw wprowadzonych do porządku obrad.</w:t>
      </w:r>
    </w:p>
    <w:p w14:paraId="6568B8D7" w14:textId="7FCC18DB" w:rsidR="0039740D" w:rsidRDefault="004F2ACD" w:rsidP="004F2ACD">
      <w:pPr>
        <w:spacing w:beforeLines="60" w:before="144" w:afterLines="60" w:after="144" w:line="276" w:lineRule="auto"/>
        <w:jc w:val="both"/>
      </w:pPr>
      <w:r>
        <w:t xml:space="preserve">Akcjonariusze uczestniczący w Walnym Zgromadzeniu mają prawo zadawania pytań dotyczących spraw umieszczonych w porządku obrad Walnego Zgromadzenia. </w:t>
      </w:r>
      <w:r>
        <w:cr/>
      </w:r>
    </w:p>
    <w:p w14:paraId="53E28EB5" w14:textId="073AB694" w:rsidR="004F2ACD" w:rsidRPr="004F2ACD" w:rsidRDefault="004F2ACD" w:rsidP="004F2ACD">
      <w:pPr>
        <w:spacing w:beforeLines="60" w:before="144" w:afterLines="60" w:after="144" w:line="276" w:lineRule="auto"/>
        <w:jc w:val="both"/>
        <w:rPr>
          <w:b/>
          <w:bCs/>
        </w:rPr>
      </w:pPr>
      <w:r w:rsidRPr="004F2ACD">
        <w:rPr>
          <w:b/>
          <w:bCs/>
        </w:rPr>
        <w:t>Sposób uczestnictwa w Walnym Zgromadzeniu oraz wykonywania prawa głosu</w:t>
      </w:r>
    </w:p>
    <w:p w14:paraId="5FCC5DE5" w14:textId="202593E1" w:rsidR="004F2ACD" w:rsidRDefault="004F2ACD" w:rsidP="004F2ACD">
      <w:pPr>
        <w:spacing w:beforeLines="60" w:before="144" w:afterLines="60" w:after="144" w:line="276" w:lineRule="auto"/>
        <w:jc w:val="both"/>
      </w:pPr>
      <w:r>
        <w:t xml:space="preserve">Akcjonariusz będący osobą fizyczną może uczestniczyć w Walnym Zgromadzeniu oraz wykonywać prawo głosu osobiście lub przez pełnomocnika. Akcjonariusz inny niż osoba fizyczna może uczestniczyć w Walnym Zgromadzeniu oraz wykonywać prawo głosu przez osobę uprawnioną do składania oświadczeń woli w jego imieniu lub przez pełnomocnika. Pełnomocnictwo powinno być sporządzone w formie pisemnej lub udzielone w postaci elektronicznej. Pełnomocnictwo udzielone w postaci elektronicznej nie wymaga opatrzenia bezpiecznym podpisem elektronicznym weryfikowanym przy pomocy ważnego kwalifikowanego certyfikatu. O udzieleniu pełnomocnictwa w postaci elektronicznej należy zawiadomić Spółkę za pośrednictwem poczty elektronicznej na adres </w:t>
      </w:r>
      <w:r w:rsidR="001D7A23">
        <w:t>kontakt</w:t>
      </w:r>
      <w:r w:rsidR="00347BBC" w:rsidRPr="00347BBC">
        <w:t>@mpay.com.pl</w:t>
      </w:r>
      <w:r>
        <w:t xml:space="preserve">. </w:t>
      </w:r>
    </w:p>
    <w:p w14:paraId="1A2446F3" w14:textId="37313AFC" w:rsidR="00347BBC" w:rsidRDefault="00347BBC" w:rsidP="00347BBC">
      <w:pPr>
        <w:spacing w:beforeLines="60" w:before="144" w:afterLines="60" w:after="144" w:line="276" w:lineRule="auto"/>
        <w:jc w:val="both"/>
      </w:pPr>
      <w:r>
        <w:t>W celu identyfikacji akcjonariusza udzielającego pełnomocnictwa, zawiadomienie o udzieleniu pełnomocnictwa w postaci elektronicznej powinno zawierać w formie załącznika:</w:t>
      </w:r>
    </w:p>
    <w:p w14:paraId="1A436707" w14:textId="412CA34A" w:rsidR="00347BBC" w:rsidRDefault="00347BBC" w:rsidP="00EC1C87">
      <w:pPr>
        <w:pStyle w:val="Akapitzlist"/>
        <w:numPr>
          <w:ilvl w:val="0"/>
          <w:numId w:val="8"/>
        </w:numPr>
        <w:spacing w:beforeLines="60" w:before="144" w:afterLines="60" w:after="144" w:line="276" w:lineRule="auto"/>
        <w:jc w:val="both"/>
      </w:pPr>
      <w:r>
        <w:t xml:space="preserve">W przypadku akcjonariusza będącego osobą fizyczną – kopię dowodu osobistego, paszportu lub innego urzędowego dokumentu tożsamości akcjonariusza. Dodatkowo akcjonariusz będący osobą fizyczną winien załączyć oświadczenie o wyrażeniu zgody na przetwarzanie przez Spółkę danych osobowych w celu identyfikacji akcjonariusza na potrzeby weryfikacji ważności pełnomocnictwa udzielonego w postaci elektronicznej, </w:t>
      </w:r>
    </w:p>
    <w:p w14:paraId="7A32ED15" w14:textId="1938272B" w:rsidR="00347BBC" w:rsidRDefault="00347BBC" w:rsidP="00EC1C87">
      <w:pPr>
        <w:pStyle w:val="Akapitzlist"/>
        <w:numPr>
          <w:ilvl w:val="0"/>
          <w:numId w:val="8"/>
        </w:numPr>
        <w:spacing w:beforeLines="60" w:before="144" w:afterLines="60" w:after="144" w:line="276" w:lineRule="auto"/>
        <w:jc w:val="both"/>
      </w:pPr>
      <w:r>
        <w:t>W przypadku akcjonariusza innego niż osoba fizyczna – kopię aktualnego odpisu z właściwego rejestru lub innego dokumentu potwierdzającego umocowanie do udzielenia upoważnienia pełnomocnikowi do reprezentowania akcjonariusza na Walnym Zgromadzeniu.</w:t>
      </w:r>
    </w:p>
    <w:p w14:paraId="4E3B130C" w14:textId="78326A80" w:rsidR="004F2ACD" w:rsidRDefault="00347BBC" w:rsidP="00347BBC">
      <w:pPr>
        <w:spacing w:beforeLines="60" w:before="144" w:afterLines="60" w:after="144" w:line="276" w:lineRule="auto"/>
        <w:jc w:val="both"/>
      </w:pPr>
      <w:r>
        <w:t xml:space="preserve">W przypadku wątpliwości co do prawdziwości kopii wyżej wymienionych dokumentów, Zarząd Spółki zastrzega sobie prawo do żądania od pełnomocnika okazania przy </w:t>
      </w:r>
      <w:r>
        <w:lastRenderedPageBreak/>
        <w:t xml:space="preserve">sporządzaniu listy obecności: </w:t>
      </w:r>
    </w:p>
    <w:p w14:paraId="6E7DA164" w14:textId="1A6EE0DB" w:rsidR="00347BBC" w:rsidRDefault="00347BBC" w:rsidP="00347BBC">
      <w:pPr>
        <w:pStyle w:val="Akapitzlist"/>
        <w:numPr>
          <w:ilvl w:val="0"/>
          <w:numId w:val="9"/>
        </w:numPr>
        <w:spacing w:beforeLines="60" w:before="144" w:afterLines="60" w:after="144" w:line="276" w:lineRule="auto"/>
        <w:jc w:val="both"/>
      </w:pPr>
      <w:r>
        <w:t>W przypadku akcjonariusza będącego osobą fizyczną – kopii potwierdzonej za zgodność z oryginałem przez notariusza lub inny podmiot uprawniony do potwierdzania za zgodność z oryginałem kopii dowodu osobistego, paszportu lub innego urzędowego dokumentu tożsamości akcjonariusza;</w:t>
      </w:r>
    </w:p>
    <w:p w14:paraId="7D2DCF82" w14:textId="77777777" w:rsidR="00FF1083" w:rsidRDefault="00347BBC" w:rsidP="00BC63B8">
      <w:pPr>
        <w:pStyle w:val="Akapitzlist"/>
        <w:numPr>
          <w:ilvl w:val="0"/>
          <w:numId w:val="9"/>
        </w:numPr>
        <w:spacing w:beforeLines="60" w:before="144" w:afterLines="60" w:after="144" w:line="276" w:lineRule="auto"/>
        <w:jc w:val="both"/>
      </w:pPr>
      <w:r>
        <w:t xml:space="preserve">W przypadku akcjonariusza innego niż osoba fizyczna – oryginału lub kopii potwierdzonej za zgodność z oryginałem przez notariusza lub inny podmiot uprawniony do potwierdzania za zgodność z oryginałem aktualnego odpisu z właściwego rejestru lub innego dokumentu potwierdzającego umocowanie do udzielenia upoważnienia pełnomocnikowi do reprezentowania akcjonariusza na Walnym Zgromadzeniu. </w:t>
      </w:r>
    </w:p>
    <w:p w14:paraId="36B3F42F" w14:textId="2E293047" w:rsidR="00347BBC" w:rsidRDefault="00347BBC" w:rsidP="00FF1083">
      <w:pPr>
        <w:spacing w:beforeLines="60" w:before="144" w:afterLines="60" w:after="144" w:line="276" w:lineRule="auto"/>
        <w:jc w:val="both"/>
      </w:pPr>
      <w:r>
        <w:t>W celu identyfikacji pełnomocnika, Zarząd Spółki zastrzega sobie prawo do żądania od pełnomocnika okazania przy sporządzaniu listy obecności:</w:t>
      </w:r>
    </w:p>
    <w:p w14:paraId="2B03B907" w14:textId="7D9F7763" w:rsidR="00347BBC" w:rsidRDefault="00347BBC" w:rsidP="00347BBC">
      <w:pPr>
        <w:pStyle w:val="Akapitzlist"/>
        <w:numPr>
          <w:ilvl w:val="0"/>
          <w:numId w:val="10"/>
        </w:numPr>
        <w:spacing w:beforeLines="60" w:before="144" w:afterLines="60" w:after="144" w:line="276" w:lineRule="auto"/>
        <w:jc w:val="both"/>
      </w:pPr>
      <w:r>
        <w:t>W przypadku pełnomocnika będącego osobą fizyczną – oryginału lub kopii dowodu osobistego, paszportu lub innego urzędowego dokumentu tożsamości pełnomocnika;</w:t>
      </w:r>
    </w:p>
    <w:p w14:paraId="0CE6AC6D" w14:textId="1246215A" w:rsidR="00F13407" w:rsidRDefault="00347BBC" w:rsidP="001945CD">
      <w:pPr>
        <w:pStyle w:val="Akapitzlist"/>
        <w:numPr>
          <w:ilvl w:val="0"/>
          <w:numId w:val="10"/>
        </w:numPr>
        <w:spacing w:beforeLines="60" w:before="144" w:afterLines="60" w:after="144" w:line="276" w:lineRule="auto"/>
        <w:jc w:val="both"/>
      </w:pPr>
      <w:r>
        <w:t xml:space="preserve">W przypadku pełnomocnika innego niż osoba fizyczna – oryginału lub kopii potwierdzonej za zgodność z oryginałem przez notariusza lub inny podmiot uprawniony do potwierdzania za zgodność z oryginałem aktualnego odpisu z właściwego rejestru lub innego dokumentu potwierdzającego upoważnienie osoby fizycznej (osób fizycznych) do reprezentowania pełnomocnika na Walnym Zgromadzeniu. </w:t>
      </w:r>
    </w:p>
    <w:p w14:paraId="60C3058F" w14:textId="4660DC0D" w:rsidR="00347BBC" w:rsidRDefault="00FF1083" w:rsidP="00F13407">
      <w:pPr>
        <w:spacing w:beforeLines="60" w:before="144" w:afterLines="60" w:after="144" w:line="276" w:lineRule="auto"/>
        <w:jc w:val="both"/>
      </w:pPr>
      <w:r>
        <w:t>Formularze, o których mowa w art. 402</w:t>
      </w:r>
      <w:r w:rsidR="00F13407" w:rsidRPr="00F13407">
        <w:rPr>
          <w:vertAlign w:val="superscript"/>
        </w:rPr>
        <w:t>3</w:t>
      </w:r>
      <w:r>
        <w:t xml:space="preserve"> §1 pkt 5 KSH, pozwalające na wykonywanie prawa głosu przez</w:t>
      </w:r>
      <w:r w:rsidR="00F13407">
        <w:t xml:space="preserve"> </w:t>
      </w:r>
      <w:r>
        <w:t xml:space="preserve">pełnomocnika są udostępnione na stronie internetowej Spółki </w:t>
      </w:r>
      <w:r w:rsidR="00F13407" w:rsidRPr="00F13407">
        <w:t>www.mpay.</w:t>
      </w:r>
      <w:r w:rsidR="00F13407">
        <w:t>pl</w:t>
      </w:r>
    </w:p>
    <w:p w14:paraId="718D0875" w14:textId="69CC1AEF" w:rsidR="00FF1083" w:rsidRDefault="00FF1083" w:rsidP="00FF1083">
      <w:pPr>
        <w:spacing w:beforeLines="60" w:before="144" w:afterLines="60" w:after="144" w:line="276" w:lineRule="auto"/>
        <w:jc w:val="both"/>
      </w:pPr>
      <w:r>
        <w:t>Spółka nie nakłada obowiązku udzielania pełnomocnictwa na ww. formularzu. Oryginał pełnomocnictwa</w:t>
      </w:r>
      <w:r w:rsidR="00F13407">
        <w:t xml:space="preserve"> </w:t>
      </w:r>
      <w:r>
        <w:t>udzielonego na piśmie powinien być przedstawiony do wglądu, natomiast pełnomocnik powinien pozostawić</w:t>
      </w:r>
      <w:r w:rsidR="00F13407">
        <w:t xml:space="preserve"> </w:t>
      </w:r>
      <w:r>
        <w:t xml:space="preserve">w Spółce, jako załącznik do protokołu, jego kopię. </w:t>
      </w:r>
      <w:r>
        <w:cr/>
      </w:r>
      <w:r w:rsidR="000315A8">
        <w:br/>
      </w:r>
      <w:r>
        <w:t>Jednocześnie Zarząd Spółki informuje, iż w przypadku udzielenia przez akcjonariusza pełnomocnictwa wraz</w:t>
      </w:r>
      <w:r w:rsidR="00F13407">
        <w:t xml:space="preserve"> </w:t>
      </w:r>
      <w:r>
        <w:t>z instrukcją do głosowania, Spółka nie będzie weryfikowała czy pełnomocnicy wykonują prawo głosu</w:t>
      </w:r>
      <w:r w:rsidR="00F13407">
        <w:t xml:space="preserve"> </w:t>
      </w:r>
      <w:r>
        <w:t>zgodnie z instrukcjami, które otrzymali od akcjonariuszy. W związku z powyższym, Zarząd Spółki</w:t>
      </w:r>
      <w:r w:rsidR="00F13407">
        <w:t xml:space="preserve"> </w:t>
      </w:r>
      <w:r>
        <w:t>informuje, iż instrukcja do głosowania powinna być przekazana jedynie pełnomocnikowi.</w:t>
      </w:r>
    </w:p>
    <w:p w14:paraId="3614C86A" w14:textId="48C25B4F" w:rsidR="00FF1083" w:rsidRDefault="00FF1083" w:rsidP="00FF1083">
      <w:pPr>
        <w:spacing w:beforeLines="60" w:before="144" w:afterLines="60" w:after="144" w:line="276" w:lineRule="auto"/>
        <w:jc w:val="both"/>
      </w:pPr>
      <w:r>
        <w:t>Spółka nie przewiduje możliwości uczestnictwa w Walnym Zgromadzeniu, wypowiadania się w trakcie</w:t>
      </w:r>
      <w:r w:rsidR="00F13407">
        <w:t xml:space="preserve"> </w:t>
      </w:r>
      <w:r>
        <w:t>Walnego Zgromadzenia, ani wykonywania prawa głosu przy wykorzystaniu środków komunikacji</w:t>
      </w:r>
      <w:r w:rsidR="00F13407">
        <w:t xml:space="preserve"> </w:t>
      </w:r>
      <w:r>
        <w:t>elektronicznej.</w:t>
      </w:r>
    </w:p>
    <w:p w14:paraId="5A9A78DB" w14:textId="3D014C4D" w:rsidR="00FF1083" w:rsidRDefault="00FF1083" w:rsidP="00FF1083">
      <w:pPr>
        <w:spacing w:beforeLines="60" w:before="144" w:afterLines="60" w:after="144" w:line="276" w:lineRule="auto"/>
        <w:jc w:val="both"/>
      </w:pPr>
      <w:r>
        <w:t xml:space="preserve">Spółka nie przewiduje możliwości wykonywania prawa głosu drogą korespondencyjną. </w:t>
      </w:r>
      <w:r>
        <w:cr/>
      </w:r>
    </w:p>
    <w:p w14:paraId="180343F7" w14:textId="50530E6E" w:rsidR="00F13407" w:rsidRDefault="00FF1083" w:rsidP="00FF1083">
      <w:pPr>
        <w:spacing w:beforeLines="60" w:before="144" w:afterLines="60" w:after="144" w:line="276" w:lineRule="auto"/>
        <w:jc w:val="both"/>
        <w:rPr>
          <w:b/>
          <w:bCs/>
        </w:rPr>
      </w:pPr>
      <w:r w:rsidRPr="00FF1083">
        <w:rPr>
          <w:b/>
          <w:bCs/>
        </w:rPr>
        <w:t xml:space="preserve">Materiały dotyczące Walnego </w:t>
      </w:r>
      <w:bookmarkStart w:id="7" w:name="_GoBack"/>
      <w:r w:rsidRPr="00FF1083">
        <w:rPr>
          <w:b/>
          <w:bCs/>
        </w:rPr>
        <w:t xml:space="preserve">Zgromadzenia </w:t>
      </w:r>
    </w:p>
    <w:p w14:paraId="26378385" w14:textId="6F2496F1" w:rsidR="00FF1083" w:rsidRDefault="00FF1083" w:rsidP="00FF1083">
      <w:pPr>
        <w:spacing w:beforeLines="60" w:before="144" w:afterLines="60" w:after="144" w:line="276" w:lineRule="auto"/>
        <w:jc w:val="both"/>
      </w:pPr>
      <w:r w:rsidRPr="00FF1083">
        <w:t>Osoba uprawniona do uczestnictwa w Walnym Zgromadzeniu może uzyskać pełny tekst dokumentacji, która</w:t>
      </w:r>
      <w:r w:rsidR="00F13407">
        <w:t xml:space="preserve"> </w:t>
      </w:r>
      <w:r w:rsidRPr="00FF1083">
        <w:t>ma być przedstawiona Walnemu Zgromadzeniu, w tym projekty uchwał lub, jeżeli nie przewiduje się</w:t>
      </w:r>
      <w:r w:rsidR="00F13407">
        <w:t xml:space="preserve"> </w:t>
      </w:r>
      <w:r w:rsidRPr="00FF1083">
        <w:t xml:space="preserve">podejmowania uchwał, uwagi Zarządu lub Rady Nadzorczej </w:t>
      </w:r>
      <w:r w:rsidRPr="00FF1083">
        <w:lastRenderedPageBreak/>
        <w:t>Spółki, dotyczące spraw wprowadzonych do</w:t>
      </w:r>
      <w:r w:rsidR="00F13407">
        <w:t xml:space="preserve"> </w:t>
      </w:r>
      <w:r w:rsidRPr="00FF1083">
        <w:t>porządku obrad Walnego Zgromadzenia lub spraw, które mają zostać wprowadzone do porządku obrad przed</w:t>
      </w:r>
      <w:r w:rsidR="00F13407">
        <w:t xml:space="preserve"> </w:t>
      </w:r>
      <w:r w:rsidRPr="00FF1083">
        <w:t>terminem Walnego Zgromadzenia na stronie internetowej Spółki www.</w:t>
      </w:r>
      <w:r w:rsidR="00F13407">
        <w:t>mpay</w:t>
      </w:r>
      <w:r w:rsidRPr="00FF1083">
        <w:t>.</w:t>
      </w:r>
      <w:r w:rsidR="00F13407">
        <w:t>pl</w:t>
      </w:r>
      <w:r w:rsidRPr="00FF1083">
        <w:t xml:space="preserve"> oraz w siedzibie</w:t>
      </w:r>
      <w:r w:rsidR="00F13407">
        <w:t xml:space="preserve"> </w:t>
      </w:r>
      <w:bookmarkEnd w:id="7"/>
      <w:r w:rsidRPr="00FF1083">
        <w:t xml:space="preserve">Spółki pod adresem ul. </w:t>
      </w:r>
      <w:r w:rsidR="00AB29CF">
        <w:t>Jasna 1 lok. 42</w:t>
      </w:r>
      <w:r w:rsidR="00F13407">
        <w:t>1</w:t>
      </w:r>
      <w:r w:rsidRPr="00FF1083">
        <w:t xml:space="preserve">, Warszawa w godzinach od 9.00 do 16.00. </w:t>
      </w:r>
      <w:r w:rsidRPr="00FF1083">
        <w:cr/>
      </w:r>
    </w:p>
    <w:p w14:paraId="15DAD94D" w14:textId="4D85DB54" w:rsidR="00FF1083" w:rsidRPr="00F13407" w:rsidRDefault="00FF1083" w:rsidP="00FF1083">
      <w:pPr>
        <w:spacing w:beforeLines="60" w:before="144" w:afterLines="60" w:after="144" w:line="276" w:lineRule="auto"/>
        <w:jc w:val="both"/>
        <w:rPr>
          <w:b/>
          <w:bCs/>
        </w:rPr>
      </w:pPr>
      <w:r w:rsidRPr="00F13407">
        <w:rPr>
          <w:b/>
          <w:bCs/>
        </w:rPr>
        <w:t>Zmiany Statutu Spółki</w:t>
      </w:r>
    </w:p>
    <w:p w14:paraId="5A8B8B66" w14:textId="77D2CF9F" w:rsidR="00F13407" w:rsidRDefault="00FF1083" w:rsidP="00FF1083">
      <w:pPr>
        <w:spacing w:beforeLines="60" w:before="144" w:afterLines="60" w:after="144" w:line="276" w:lineRule="auto"/>
        <w:jc w:val="both"/>
      </w:pPr>
      <w:r w:rsidRPr="00FF1083">
        <w:t>W planowanym porządku obrad nie zostały przewidziane uchwały, dotyczące zmiany Statutu Spółki.</w:t>
      </w:r>
      <w:r w:rsidR="00F13407">
        <w:br/>
      </w:r>
    </w:p>
    <w:p w14:paraId="6105AA8A" w14:textId="3E016904" w:rsidR="00FF1083" w:rsidRPr="00F13407" w:rsidRDefault="00FF1083" w:rsidP="00FF1083">
      <w:pPr>
        <w:spacing w:beforeLines="60" w:before="144" w:afterLines="60" w:after="144" w:line="276" w:lineRule="auto"/>
        <w:jc w:val="both"/>
        <w:rPr>
          <w:b/>
          <w:bCs/>
        </w:rPr>
      </w:pPr>
      <w:r w:rsidRPr="00F13407">
        <w:rPr>
          <w:b/>
          <w:bCs/>
        </w:rPr>
        <w:t>Pozostałe informacje</w:t>
      </w:r>
    </w:p>
    <w:p w14:paraId="1CDE6571" w14:textId="21FB175A" w:rsidR="00A356A6" w:rsidRPr="001E70A7" w:rsidRDefault="00FF1083" w:rsidP="004079B6">
      <w:pPr>
        <w:spacing w:beforeLines="60" w:before="144" w:afterLines="60" w:after="144" w:line="276" w:lineRule="auto"/>
        <w:jc w:val="both"/>
      </w:pPr>
      <w:r>
        <w:t>Informacje dotyczące Walnego Zgromadzenia będą udostępniane na stronie internetowej Spółki</w:t>
      </w:r>
      <w:r w:rsidR="00F13407">
        <w:t xml:space="preserve"> </w:t>
      </w:r>
      <w:r>
        <w:t>www.</w:t>
      </w:r>
      <w:r w:rsidR="00F13407">
        <w:t>mpay</w:t>
      </w:r>
      <w:r>
        <w:t>.</w:t>
      </w:r>
      <w:r w:rsidR="00F13407">
        <w:t>pl</w:t>
      </w:r>
      <w:r>
        <w:t>. Jednocześnie Zarząd Spółki informuje, że w sprawach nie objętych niniejszym</w:t>
      </w:r>
      <w:r w:rsidR="00F13407">
        <w:t xml:space="preserve"> </w:t>
      </w:r>
      <w:r>
        <w:t>ogłoszeniem stosuje się przepisy KSH i Statutu Spółki i w związku z tym prosi akcjonariuszy Spółki o</w:t>
      </w:r>
      <w:r w:rsidR="00F13407">
        <w:t xml:space="preserve"> </w:t>
      </w:r>
      <w:r>
        <w:t>zapoznanie się z powyższymi regulacjami. W przypadku pytań lub wątpliwości związanych z uczestnictwem</w:t>
      </w:r>
      <w:r w:rsidR="00F13407">
        <w:t xml:space="preserve"> </w:t>
      </w:r>
      <w:r>
        <w:t xml:space="preserve">w Walnym Zgromadzeniu prosimy o kontakt ze Spółką pod nr tel. </w:t>
      </w:r>
      <w:r w:rsidR="00F13407" w:rsidRPr="00F13407">
        <w:t>34 390 55 57</w:t>
      </w:r>
      <w:r>
        <w:t xml:space="preserve"> lub adresem e-mail</w:t>
      </w:r>
      <w:r w:rsidR="00F13407">
        <w:t xml:space="preserve"> </w:t>
      </w:r>
      <w:r w:rsidR="001D7A23">
        <w:t>kontakt</w:t>
      </w:r>
      <w:r w:rsidR="00555DCF">
        <w:t>@mpay</w:t>
      </w:r>
      <w:r w:rsidR="00F13407" w:rsidRPr="00F13407">
        <w:t>.pl</w:t>
      </w:r>
      <w:r>
        <w:t>.</w:t>
      </w:r>
    </w:p>
    <w:sectPr w:rsidR="00A356A6" w:rsidRPr="001E70A7" w:rsidSect="00A71A94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950"/>
    <w:multiLevelType w:val="hybridMultilevel"/>
    <w:tmpl w:val="B3706DAA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044AC"/>
    <w:multiLevelType w:val="hybridMultilevel"/>
    <w:tmpl w:val="502C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5721A"/>
    <w:multiLevelType w:val="hybridMultilevel"/>
    <w:tmpl w:val="AEB6E8B2"/>
    <w:lvl w:ilvl="0" w:tplc="7B76F8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F260C"/>
    <w:multiLevelType w:val="hybridMultilevel"/>
    <w:tmpl w:val="0AFCACFC"/>
    <w:lvl w:ilvl="0" w:tplc="0B3A2C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D32F5"/>
    <w:multiLevelType w:val="hybridMultilevel"/>
    <w:tmpl w:val="B49A2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2183F"/>
    <w:multiLevelType w:val="hybridMultilevel"/>
    <w:tmpl w:val="5B2060F4"/>
    <w:lvl w:ilvl="0" w:tplc="3ED4D6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E0C5F"/>
    <w:multiLevelType w:val="hybridMultilevel"/>
    <w:tmpl w:val="7DB63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72B8A"/>
    <w:multiLevelType w:val="hybridMultilevel"/>
    <w:tmpl w:val="F3CED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A54EF"/>
    <w:multiLevelType w:val="hybridMultilevel"/>
    <w:tmpl w:val="48848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13217"/>
    <w:multiLevelType w:val="singleLevel"/>
    <w:tmpl w:val="AF90B3C0"/>
    <w:lvl w:ilvl="0">
      <w:start w:val="1"/>
      <w:numFmt w:val="decimal"/>
      <w:lvlText w:val="%1."/>
      <w:lvlJc w:val="left"/>
      <w:pPr>
        <w:tabs>
          <w:tab w:val="num" w:pos="45"/>
        </w:tabs>
        <w:ind w:left="397" w:hanging="397"/>
      </w:pPr>
      <w:rPr>
        <w:rFonts w:hint="default"/>
      </w:rPr>
    </w:lvl>
  </w:abstractNum>
  <w:abstractNum w:abstractNumId="10">
    <w:nsid w:val="767D57FD"/>
    <w:multiLevelType w:val="hybridMultilevel"/>
    <w:tmpl w:val="B5C82BEE"/>
    <w:lvl w:ilvl="0" w:tplc="D750930C">
      <w:start w:val="1"/>
      <w:numFmt w:val="decimal"/>
      <w:lvlText w:val="%1."/>
      <w:lvlJc w:val="left"/>
      <w:pPr>
        <w:ind w:left="457" w:hanging="341"/>
      </w:pPr>
      <w:rPr>
        <w:rFonts w:ascii="Arial" w:eastAsia="Arial" w:hAnsi="Arial" w:cs="Arial" w:hint="default"/>
        <w:w w:val="91"/>
        <w:sz w:val="22"/>
        <w:szCs w:val="22"/>
        <w:lang w:val="pl-PL" w:eastAsia="pl-PL" w:bidi="pl-PL"/>
      </w:rPr>
    </w:lvl>
    <w:lvl w:ilvl="1" w:tplc="9DECE64A">
      <w:start w:val="1"/>
      <w:numFmt w:val="lowerLetter"/>
      <w:lvlText w:val="%2)"/>
      <w:lvlJc w:val="left"/>
      <w:pPr>
        <w:ind w:left="1532" w:hanging="1056"/>
      </w:pPr>
      <w:rPr>
        <w:rFonts w:ascii="Arial" w:eastAsia="Arial" w:hAnsi="Arial" w:cs="Arial" w:hint="default"/>
        <w:spacing w:val="-1"/>
        <w:w w:val="88"/>
        <w:sz w:val="22"/>
        <w:szCs w:val="22"/>
        <w:lang w:val="pl-PL" w:eastAsia="pl-PL" w:bidi="pl-PL"/>
      </w:rPr>
    </w:lvl>
    <w:lvl w:ilvl="2" w:tplc="46882CAC">
      <w:numFmt w:val="bullet"/>
      <w:lvlText w:val="•"/>
      <w:lvlJc w:val="left"/>
      <w:pPr>
        <w:ind w:left="2402" w:hanging="1056"/>
      </w:pPr>
      <w:rPr>
        <w:rFonts w:hint="default"/>
        <w:lang w:val="pl-PL" w:eastAsia="pl-PL" w:bidi="pl-PL"/>
      </w:rPr>
    </w:lvl>
    <w:lvl w:ilvl="3" w:tplc="3FFAAA2E">
      <w:numFmt w:val="bullet"/>
      <w:lvlText w:val="•"/>
      <w:lvlJc w:val="left"/>
      <w:pPr>
        <w:ind w:left="3265" w:hanging="1056"/>
      </w:pPr>
      <w:rPr>
        <w:rFonts w:hint="default"/>
        <w:lang w:val="pl-PL" w:eastAsia="pl-PL" w:bidi="pl-PL"/>
      </w:rPr>
    </w:lvl>
    <w:lvl w:ilvl="4" w:tplc="3CDAF0F6">
      <w:numFmt w:val="bullet"/>
      <w:lvlText w:val="•"/>
      <w:lvlJc w:val="left"/>
      <w:pPr>
        <w:ind w:left="4128" w:hanging="1056"/>
      </w:pPr>
      <w:rPr>
        <w:rFonts w:hint="default"/>
        <w:lang w:val="pl-PL" w:eastAsia="pl-PL" w:bidi="pl-PL"/>
      </w:rPr>
    </w:lvl>
    <w:lvl w:ilvl="5" w:tplc="BAC6DA54">
      <w:numFmt w:val="bullet"/>
      <w:lvlText w:val="•"/>
      <w:lvlJc w:val="left"/>
      <w:pPr>
        <w:ind w:left="4991" w:hanging="1056"/>
      </w:pPr>
      <w:rPr>
        <w:rFonts w:hint="default"/>
        <w:lang w:val="pl-PL" w:eastAsia="pl-PL" w:bidi="pl-PL"/>
      </w:rPr>
    </w:lvl>
    <w:lvl w:ilvl="6" w:tplc="729E8C74">
      <w:numFmt w:val="bullet"/>
      <w:lvlText w:val="•"/>
      <w:lvlJc w:val="left"/>
      <w:pPr>
        <w:ind w:left="5854" w:hanging="1056"/>
      </w:pPr>
      <w:rPr>
        <w:rFonts w:hint="default"/>
        <w:lang w:val="pl-PL" w:eastAsia="pl-PL" w:bidi="pl-PL"/>
      </w:rPr>
    </w:lvl>
    <w:lvl w:ilvl="7" w:tplc="D3A84EE2">
      <w:numFmt w:val="bullet"/>
      <w:lvlText w:val="•"/>
      <w:lvlJc w:val="left"/>
      <w:pPr>
        <w:ind w:left="6717" w:hanging="1056"/>
      </w:pPr>
      <w:rPr>
        <w:rFonts w:hint="default"/>
        <w:lang w:val="pl-PL" w:eastAsia="pl-PL" w:bidi="pl-PL"/>
      </w:rPr>
    </w:lvl>
    <w:lvl w:ilvl="8" w:tplc="99084E9A">
      <w:numFmt w:val="bullet"/>
      <w:lvlText w:val="•"/>
      <w:lvlJc w:val="left"/>
      <w:pPr>
        <w:ind w:left="7580" w:hanging="1056"/>
      </w:pPr>
      <w:rPr>
        <w:rFonts w:hint="default"/>
        <w:lang w:val="pl-PL" w:eastAsia="pl-PL" w:bidi="pl-PL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A6"/>
    <w:rsid w:val="0000147B"/>
    <w:rsid w:val="000315A8"/>
    <w:rsid w:val="00055F21"/>
    <w:rsid w:val="00076D41"/>
    <w:rsid w:val="000A2C4C"/>
    <w:rsid w:val="000B726E"/>
    <w:rsid w:val="000E4FA2"/>
    <w:rsid w:val="000F0441"/>
    <w:rsid w:val="00103FF3"/>
    <w:rsid w:val="001124AC"/>
    <w:rsid w:val="00112D48"/>
    <w:rsid w:val="00132032"/>
    <w:rsid w:val="00152649"/>
    <w:rsid w:val="001D7A23"/>
    <w:rsid w:val="001E70A7"/>
    <w:rsid w:val="00200ECD"/>
    <w:rsid w:val="00207563"/>
    <w:rsid w:val="00225589"/>
    <w:rsid w:val="00233A42"/>
    <w:rsid w:val="00250F12"/>
    <w:rsid w:val="002656D6"/>
    <w:rsid w:val="002875EA"/>
    <w:rsid w:val="002B243C"/>
    <w:rsid w:val="00306D99"/>
    <w:rsid w:val="00314623"/>
    <w:rsid w:val="003345D1"/>
    <w:rsid w:val="00334E29"/>
    <w:rsid w:val="00347BBC"/>
    <w:rsid w:val="003516AD"/>
    <w:rsid w:val="0039740D"/>
    <w:rsid w:val="003B1A79"/>
    <w:rsid w:val="003C5BE3"/>
    <w:rsid w:val="0040492D"/>
    <w:rsid w:val="004079B6"/>
    <w:rsid w:val="00414A2D"/>
    <w:rsid w:val="00440659"/>
    <w:rsid w:val="00464104"/>
    <w:rsid w:val="004B2398"/>
    <w:rsid w:val="004C15DF"/>
    <w:rsid w:val="004D6B59"/>
    <w:rsid w:val="004F2ACD"/>
    <w:rsid w:val="004F7717"/>
    <w:rsid w:val="00504880"/>
    <w:rsid w:val="00527492"/>
    <w:rsid w:val="005317EC"/>
    <w:rsid w:val="00541129"/>
    <w:rsid w:val="00555DCF"/>
    <w:rsid w:val="005813B2"/>
    <w:rsid w:val="00581A5F"/>
    <w:rsid w:val="005A7675"/>
    <w:rsid w:val="005C254F"/>
    <w:rsid w:val="005C606E"/>
    <w:rsid w:val="005D57B1"/>
    <w:rsid w:val="0062228F"/>
    <w:rsid w:val="00630F5E"/>
    <w:rsid w:val="0065045F"/>
    <w:rsid w:val="00651504"/>
    <w:rsid w:val="00681C57"/>
    <w:rsid w:val="006830B0"/>
    <w:rsid w:val="00693A80"/>
    <w:rsid w:val="006A1271"/>
    <w:rsid w:val="006A6A7E"/>
    <w:rsid w:val="006D2F55"/>
    <w:rsid w:val="0072512A"/>
    <w:rsid w:val="007462BC"/>
    <w:rsid w:val="00750046"/>
    <w:rsid w:val="007714BC"/>
    <w:rsid w:val="00776454"/>
    <w:rsid w:val="00784679"/>
    <w:rsid w:val="007A6239"/>
    <w:rsid w:val="007F38A9"/>
    <w:rsid w:val="00806714"/>
    <w:rsid w:val="00831F55"/>
    <w:rsid w:val="00853452"/>
    <w:rsid w:val="0086139A"/>
    <w:rsid w:val="008867D3"/>
    <w:rsid w:val="00893169"/>
    <w:rsid w:val="008B51AA"/>
    <w:rsid w:val="009361B5"/>
    <w:rsid w:val="009507FA"/>
    <w:rsid w:val="009548A9"/>
    <w:rsid w:val="00980770"/>
    <w:rsid w:val="009826F0"/>
    <w:rsid w:val="0098531D"/>
    <w:rsid w:val="009911E8"/>
    <w:rsid w:val="00992297"/>
    <w:rsid w:val="009A1955"/>
    <w:rsid w:val="009F01E7"/>
    <w:rsid w:val="009F0F58"/>
    <w:rsid w:val="00A05E93"/>
    <w:rsid w:val="00A12E04"/>
    <w:rsid w:val="00A356A6"/>
    <w:rsid w:val="00A71A94"/>
    <w:rsid w:val="00A81A87"/>
    <w:rsid w:val="00A92225"/>
    <w:rsid w:val="00AB29CF"/>
    <w:rsid w:val="00AB733C"/>
    <w:rsid w:val="00AD01B5"/>
    <w:rsid w:val="00AD74F4"/>
    <w:rsid w:val="00AE29EE"/>
    <w:rsid w:val="00B03484"/>
    <w:rsid w:val="00BC59E9"/>
    <w:rsid w:val="00BE1538"/>
    <w:rsid w:val="00C0684D"/>
    <w:rsid w:val="00C443A3"/>
    <w:rsid w:val="00C73159"/>
    <w:rsid w:val="00C7578C"/>
    <w:rsid w:val="00C82174"/>
    <w:rsid w:val="00C87259"/>
    <w:rsid w:val="00CB2324"/>
    <w:rsid w:val="00CB58A6"/>
    <w:rsid w:val="00CC7B57"/>
    <w:rsid w:val="00CF7C57"/>
    <w:rsid w:val="00D03B71"/>
    <w:rsid w:val="00D15E81"/>
    <w:rsid w:val="00D27761"/>
    <w:rsid w:val="00D363C3"/>
    <w:rsid w:val="00D50B71"/>
    <w:rsid w:val="00D6140E"/>
    <w:rsid w:val="00D66C6C"/>
    <w:rsid w:val="00D84C64"/>
    <w:rsid w:val="00DB0014"/>
    <w:rsid w:val="00DB6CF9"/>
    <w:rsid w:val="00DC0EF4"/>
    <w:rsid w:val="00DD2CDA"/>
    <w:rsid w:val="00DE6DD1"/>
    <w:rsid w:val="00E24B50"/>
    <w:rsid w:val="00E3765F"/>
    <w:rsid w:val="00E73108"/>
    <w:rsid w:val="00E747F1"/>
    <w:rsid w:val="00E82647"/>
    <w:rsid w:val="00EA7BD7"/>
    <w:rsid w:val="00EC36DF"/>
    <w:rsid w:val="00EC47EE"/>
    <w:rsid w:val="00F12936"/>
    <w:rsid w:val="00F13407"/>
    <w:rsid w:val="00F51AEB"/>
    <w:rsid w:val="00F54251"/>
    <w:rsid w:val="00F5498E"/>
    <w:rsid w:val="00F80D9A"/>
    <w:rsid w:val="00F904BF"/>
    <w:rsid w:val="00FB267F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8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</w:style>
  <w:style w:type="paragraph" w:styleId="Akapitzlist">
    <w:name w:val="List Paragraph"/>
    <w:basedOn w:val="Normalny"/>
    <w:uiPriority w:val="34"/>
    <w:qFormat/>
    <w:pPr>
      <w:spacing w:before="136"/>
      <w:ind w:left="457" w:hanging="34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81C5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0A7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0A7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0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0A7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E81"/>
    <w:rPr>
      <w:rFonts w:ascii="Arial" w:eastAsia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E81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74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C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</w:style>
  <w:style w:type="paragraph" w:styleId="Akapitzlist">
    <w:name w:val="List Paragraph"/>
    <w:basedOn w:val="Normalny"/>
    <w:uiPriority w:val="34"/>
    <w:qFormat/>
    <w:pPr>
      <w:spacing w:before="136"/>
      <w:ind w:left="457" w:hanging="34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81C5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0A7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0A7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0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0A7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E81"/>
    <w:rPr>
      <w:rFonts w:ascii="Arial" w:eastAsia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E81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74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C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14E4-EA29-492F-9441-B821F2BF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1352</Words>
  <Characters>8117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Bendor</dc:creator>
  <cp:lastModifiedBy>Aneta Leśnowolska</cp:lastModifiedBy>
  <cp:revision>20</cp:revision>
  <cp:lastPrinted>2019-03-29T10:12:00Z</cp:lastPrinted>
  <dcterms:created xsi:type="dcterms:W3CDTF">2024-05-29T13:29:00Z</dcterms:created>
  <dcterms:modified xsi:type="dcterms:W3CDTF">2025-07-04T09:33:00Z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2019-03-21T00:00:00Z</vt:filetime>
  </property>
</Properties>
</file>