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8071" w14:textId="37D2A688" w:rsidR="006F6B2B" w:rsidRPr="00A56183" w:rsidRDefault="00842708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A56183">
        <w:rPr>
          <w:rFonts w:cs="Arial"/>
          <w:b/>
          <w:caps/>
        </w:rPr>
        <w:t xml:space="preserve">FORMULARZ WYKONYWANIA PRAWA GŁOSU PRZEZ PEŁNOMOCNIKA </w:t>
      </w:r>
    </w:p>
    <w:p w14:paraId="649D51E1" w14:textId="18869FEE" w:rsidR="006F6B2B" w:rsidRPr="00A56183" w:rsidRDefault="00842708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A56183">
        <w:rPr>
          <w:rFonts w:cs="Arial"/>
          <w:b/>
          <w:caps/>
        </w:rPr>
        <w:t>(NINIEJSZY FORMULARZ NIE ZASTĘPUJE DOKUMENTU PEŁNOMOCNICTWA)</w:t>
      </w:r>
    </w:p>
    <w:p w14:paraId="59139C94" w14:textId="4FA8112A" w:rsidR="00842708" w:rsidRPr="00207412" w:rsidRDefault="000303BA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207412">
        <w:rPr>
          <w:rFonts w:cs="Arial"/>
          <w:b/>
          <w:caps/>
        </w:rPr>
        <w:t xml:space="preserve"> </w:t>
      </w:r>
      <w:r w:rsidRPr="00693438">
        <w:rPr>
          <w:rFonts w:cs="Arial"/>
          <w:b/>
          <w:caps/>
        </w:rPr>
        <w:t xml:space="preserve">NA </w:t>
      </w:r>
      <w:r w:rsidR="008A5395" w:rsidRPr="00693438">
        <w:rPr>
          <w:rFonts w:cs="Arial"/>
          <w:b/>
          <w:caps/>
        </w:rPr>
        <w:t>NADZWYCZAJNYM</w:t>
      </w:r>
      <w:r w:rsidR="00842708" w:rsidRPr="00693438">
        <w:rPr>
          <w:rFonts w:cs="Arial"/>
          <w:b/>
          <w:caps/>
        </w:rPr>
        <w:t xml:space="preserve"> WALNYM ZGROMADZENIU</w:t>
      </w:r>
      <w:r w:rsidR="00842708" w:rsidRPr="00207412">
        <w:rPr>
          <w:rFonts w:cs="Arial"/>
          <w:b/>
          <w:caps/>
        </w:rPr>
        <w:t xml:space="preserve"> </w:t>
      </w:r>
    </w:p>
    <w:p w14:paraId="5ABBBD7A" w14:textId="0D1748D6" w:rsidR="00842708" w:rsidRPr="00693438" w:rsidRDefault="008A5395" w:rsidP="00207412">
      <w:pPr>
        <w:tabs>
          <w:tab w:val="right" w:leader="hyphen" w:pos="9072"/>
        </w:tabs>
        <w:jc w:val="center"/>
        <w:rPr>
          <w:rFonts w:cs="Arial"/>
          <w:b/>
          <w:caps/>
        </w:rPr>
      </w:pPr>
      <w:r w:rsidRPr="00693438">
        <w:rPr>
          <w:rFonts w:cs="Arial"/>
          <w:b/>
          <w:caps/>
        </w:rPr>
        <w:t>Bioceltix spółka akcyjna</w:t>
      </w:r>
      <w:r w:rsidR="00693438">
        <w:rPr>
          <w:rFonts w:cs="Arial"/>
          <w:b/>
          <w:caps/>
        </w:rPr>
        <w:t xml:space="preserve"> </w:t>
      </w:r>
      <w:r w:rsidR="00842708" w:rsidRPr="00207412">
        <w:rPr>
          <w:rFonts w:cs="Arial"/>
          <w:b/>
          <w:caps/>
        </w:rPr>
        <w:t xml:space="preserve">Z SIEDZIBĄ </w:t>
      </w:r>
      <w:r w:rsidRPr="00207412">
        <w:rPr>
          <w:rFonts w:cs="Arial"/>
          <w:b/>
          <w:caps/>
        </w:rPr>
        <w:t>w</w:t>
      </w:r>
      <w:r w:rsidR="00207412">
        <w:rPr>
          <w:rFonts w:cs="Arial"/>
          <w:b/>
          <w:caps/>
        </w:rPr>
        <w:t>E</w:t>
      </w:r>
      <w:r w:rsidR="00842708" w:rsidRPr="00207412">
        <w:rPr>
          <w:rFonts w:cs="Arial"/>
          <w:b/>
          <w:caps/>
        </w:rPr>
        <w:t xml:space="preserve"> </w:t>
      </w:r>
      <w:r w:rsidRPr="00207412">
        <w:rPr>
          <w:rFonts w:cs="Arial"/>
          <w:b/>
          <w:caps/>
        </w:rPr>
        <w:t>Wrocławiu</w:t>
      </w:r>
    </w:p>
    <w:p w14:paraId="025B14FC" w14:textId="76DADA1B" w:rsidR="006F6B2B" w:rsidRPr="00A56183" w:rsidRDefault="006F6B2B" w:rsidP="00842708">
      <w:pPr>
        <w:tabs>
          <w:tab w:val="right" w:leader="hyphen" w:pos="9072"/>
        </w:tabs>
        <w:spacing w:before="240" w:line="360" w:lineRule="auto"/>
        <w:rPr>
          <w:rFonts w:cs="Arial"/>
          <w:b/>
        </w:rPr>
      </w:pPr>
      <w:r w:rsidRPr="00A56183">
        <w:rPr>
          <w:rFonts w:cs="Arial"/>
          <w:b/>
        </w:rPr>
        <w:t xml:space="preserve">Oznaczenia </w:t>
      </w:r>
      <w:r w:rsidR="008F05A8" w:rsidRPr="00A56183">
        <w:rPr>
          <w:rFonts w:cs="Arial"/>
          <w:b/>
        </w:rPr>
        <w:t>A</w:t>
      </w:r>
      <w:r w:rsidRPr="00A56183">
        <w:rPr>
          <w:rFonts w:cs="Arial"/>
          <w:b/>
        </w:rPr>
        <w:t xml:space="preserve">kcjonariusza: </w:t>
      </w:r>
    </w:p>
    <w:p w14:paraId="7B40BEC4" w14:textId="76B5D7F7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Imię i nazwisko</w:t>
      </w:r>
      <w:r w:rsidR="00AC5545" w:rsidRPr="00A56183">
        <w:rPr>
          <w:rFonts w:cs="Arial"/>
        </w:rPr>
        <w:t xml:space="preserve"> </w:t>
      </w:r>
      <w:r w:rsidRPr="00A56183">
        <w:rPr>
          <w:rFonts w:cs="Arial"/>
        </w:rPr>
        <w:t>/</w:t>
      </w:r>
      <w:r w:rsidR="00AC5545" w:rsidRPr="00A56183">
        <w:rPr>
          <w:rFonts w:cs="Arial"/>
        </w:rPr>
        <w:t xml:space="preserve"> </w:t>
      </w:r>
      <w:r w:rsidRPr="00A56183">
        <w:rPr>
          <w:rFonts w:cs="Arial"/>
        </w:rPr>
        <w:t xml:space="preserve">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7DE36062" w14:textId="70A14A8C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3750BF3E" w14:textId="21645416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P</w:t>
      </w:r>
      <w:r w:rsidR="00AC5545" w:rsidRPr="00A56183">
        <w:rPr>
          <w:rFonts w:cs="Arial"/>
        </w:rPr>
        <w:t>ESEL / numer KRS</w:t>
      </w:r>
      <w:r w:rsidR="008F05A8" w:rsidRPr="00A56183">
        <w:rPr>
          <w:rFonts w:cs="Arial"/>
        </w:rPr>
        <w:t xml:space="preserve"> (lub numer z innego właściwego rejestru wraz ze wskazaniem właściwego rejestru)</w:t>
      </w:r>
      <w:r w:rsidR="00AC5545" w:rsidRPr="00A56183">
        <w:rPr>
          <w:rFonts w:cs="Arial"/>
        </w:rPr>
        <w:t>:</w:t>
      </w:r>
      <w:r w:rsidR="008F05A8" w:rsidRPr="00A56183">
        <w:rPr>
          <w:rFonts w:cs="Arial"/>
        </w:rPr>
        <w:t xml:space="preserve">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084355C0" w14:textId="60FBE77B" w:rsidR="00AC5545" w:rsidRPr="00A56183" w:rsidRDefault="008F05A8" w:rsidP="008F05A8">
      <w:pPr>
        <w:spacing w:line="360" w:lineRule="auto"/>
        <w:rPr>
          <w:rFonts w:cs="Arial"/>
        </w:rPr>
      </w:pPr>
      <w:r w:rsidRPr="00A56183">
        <w:rPr>
          <w:rFonts w:cs="Arial"/>
        </w:rPr>
        <w:t>Rodzaj, seria i numer dokumentu tożsamości (dot. osoby fizycznej nieposiadającej numeru PESEL)</w:t>
      </w:r>
      <w:r w:rsidR="00AC5545" w:rsidRPr="00A56183">
        <w:rPr>
          <w:rFonts w:cs="Arial"/>
        </w:rPr>
        <w:t xml:space="preserve">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644BC3DC" w14:textId="1A5DAD08" w:rsidR="008F05A8" w:rsidRPr="00A56183" w:rsidRDefault="008F05A8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46152168" w14:textId="59B19C67" w:rsidR="006F6B2B" w:rsidRPr="00A56183" w:rsidRDefault="00653890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6F6B2B" w:rsidRPr="00A56183">
        <w:rPr>
          <w:rFonts w:cs="Arial"/>
        </w:rPr>
        <w:t xml:space="preserve"> akcji, z których </w:t>
      </w:r>
      <w:r w:rsidR="008F05A8" w:rsidRPr="00A56183">
        <w:rPr>
          <w:rFonts w:cs="Arial"/>
        </w:rPr>
        <w:t>P</w:t>
      </w:r>
      <w:r w:rsidR="006F6B2B" w:rsidRPr="00A56183">
        <w:rPr>
          <w:rFonts w:cs="Arial"/>
        </w:rPr>
        <w:t>ełnomocnik jest uprawniony do wykonywania prawa głosu:</w:t>
      </w:r>
      <w:r w:rsidR="004763A5" w:rsidRPr="00A56183">
        <w:rPr>
          <w:rFonts w:cs="Arial"/>
        </w:rPr>
        <w:t xml:space="preserve"> .……………………</w:t>
      </w:r>
    </w:p>
    <w:p w14:paraId="33AF7B9B" w14:textId="049D4084" w:rsidR="006F6B2B" w:rsidRPr="00A56183" w:rsidRDefault="006F6B2B" w:rsidP="008F05A8">
      <w:pPr>
        <w:pBdr>
          <w:bottom w:val="single" w:sz="12" w:space="1" w:color="auto"/>
        </w:pBd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6E25C791" w14:textId="01AB77FA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  <w:b/>
          <w:bCs/>
        </w:rPr>
      </w:pPr>
      <w:r w:rsidRPr="00A56183">
        <w:rPr>
          <w:rFonts w:cs="Arial"/>
          <w:b/>
          <w:bCs/>
        </w:rPr>
        <w:t xml:space="preserve">Oznaczenie </w:t>
      </w:r>
      <w:r w:rsidR="008F05A8" w:rsidRPr="00A56183">
        <w:rPr>
          <w:rFonts w:cs="Arial"/>
          <w:b/>
          <w:bCs/>
        </w:rPr>
        <w:t>P</w:t>
      </w:r>
      <w:r w:rsidRPr="00A56183">
        <w:rPr>
          <w:rFonts w:cs="Arial"/>
          <w:b/>
          <w:bCs/>
        </w:rPr>
        <w:t xml:space="preserve">ełnomocnika: </w:t>
      </w:r>
    </w:p>
    <w:p w14:paraId="46AAB43E" w14:textId="64ED8FBD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Imię i nazwisko / 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1DD18D4F" w14:textId="69ADAD8C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0B26E0ED" w14:textId="479665A3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PESEL / numer KRS (lub numer z innego właściwego rejestru wraz ze wskazaniem właściwego rejestru):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6D8F93AD" w14:textId="5AED4A5E" w:rsidR="00400906" w:rsidRPr="00A56183" w:rsidRDefault="00400906" w:rsidP="00400906">
      <w:pPr>
        <w:spacing w:line="360" w:lineRule="auto"/>
        <w:rPr>
          <w:rFonts w:cs="Arial"/>
        </w:rPr>
      </w:pPr>
      <w:r w:rsidRPr="00A56183">
        <w:rPr>
          <w:rFonts w:cs="Arial"/>
        </w:rPr>
        <w:t xml:space="preserve">Rodzaj, seria i numer dokumentu tożsamości (dot. osoby fizycznej nieposiadającej numeru PESEL):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38213ACD" w14:textId="07005464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6DD99420" w14:textId="3FF4E4F0" w:rsidR="00400906" w:rsidRPr="00A56183" w:rsidRDefault="00653890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400906" w:rsidRPr="00A56183">
        <w:rPr>
          <w:rFonts w:cs="Arial"/>
        </w:rPr>
        <w:t xml:space="preserve"> akcji, z których Pełnomocnik jest uprawniony do wykonywania prawa głosu: </w:t>
      </w:r>
      <w:r w:rsidR="004763A5" w:rsidRPr="00A56183">
        <w:rPr>
          <w:rFonts w:cs="Arial"/>
        </w:rPr>
        <w:t>.……………………</w:t>
      </w:r>
    </w:p>
    <w:p w14:paraId="4F147EAB" w14:textId="5A1A401B" w:rsidR="00400906" w:rsidRPr="00A56183" w:rsidRDefault="00400906" w:rsidP="00400906">
      <w:pPr>
        <w:pBdr>
          <w:bottom w:val="single" w:sz="12" w:space="1" w:color="auto"/>
        </w:pBd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2646FB34" w14:textId="1F30F8F7" w:rsidR="006F6B2B" w:rsidRPr="00A56183" w:rsidRDefault="006F6B2B" w:rsidP="008F05A8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  <w:b/>
        </w:rPr>
        <w:t xml:space="preserve">Oznaczenie </w:t>
      </w:r>
      <w:r w:rsidR="008F05A8" w:rsidRPr="00A56183">
        <w:rPr>
          <w:rFonts w:cs="Arial"/>
          <w:b/>
        </w:rPr>
        <w:t>P</w:t>
      </w:r>
      <w:r w:rsidRPr="00A56183">
        <w:rPr>
          <w:rFonts w:cs="Arial"/>
          <w:b/>
        </w:rPr>
        <w:t>ełnomocnika</w:t>
      </w:r>
      <w:r w:rsidRPr="00A56183">
        <w:rPr>
          <w:rFonts w:cs="Arial"/>
        </w:rPr>
        <w:t xml:space="preserve"> (</w:t>
      </w:r>
      <w:r w:rsidRPr="00A56183">
        <w:rPr>
          <w:rFonts w:cs="Arial"/>
          <w:i/>
        </w:rPr>
        <w:t>należy wypełnić w przypadku ciągu pełnomocnictw, w zależności od</w:t>
      </w:r>
      <w:r w:rsidR="00AC5545" w:rsidRPr="00A56183">
        <w:rPr>
          <w:rFonts w:cs="Arial"/>
          <w:i/>
        </w:rPr>
        <w:t> </w:t>
      </w:r>
      <w:r w:rsidRPr="00A56183">
        <w:rPr>
          <w:rFonts w:cs="Arial"/>
          <w:i/>
        </w:rPr>
        <w:t>potrzeby kopiując część dotyczącą oznaczenia pełnomocnika odpowiednią ilość razy</w:t>
      </w:r>
      <w:r w:rsidRPr="00A56183">
        <w:rPr>
          <w:rFonts w:cs="Arial"/>
        </w:rPr>
        <w:t xml:space="preserve">): </w:t>
      </w:r>
    </w:p>
    <w:p w14:paraId="604C4774" w14:textId="712B6CE0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Imię i nazwisko / firma: </w:t>
      </w:r>
      <w:r w:rsidR="004763A5" w:rsidRPr="00A56183">
        <w:rPr>
          <w:rFonts w:cs="Arial"/>
        </w:rPr>
        <w:t>…………………………………………………………………………………………...</w:t>
      </w:r>
    </w:p>
    <w:p w14:paraId="695E051B" w14:textId="5A43DA6C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Adres: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</w:t>
      </w:r>
    </w:p>
    <w:p w14:paraId="56F6C016" w14:textId="5B1FB141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PESEL / numer KRS (lub numer z innego właściwego rejestru wraz ze wskazaniem właściwego rejestru): </w:t>
      </w:r>
      <w:r w:rsidR="004763A5" w:rsidRPr="00A56183">
        <w:rPr>
          <w:rFonts w:cs="Arial"/>
        </w:rPr>
        <w:t>...…………………..…………………………………………………………………………………......</w:t>
      </w:r>
    </w:p>
    <w:p w14:paraId="5333FFAE" w14:textId="695B3F43" w:rsidR="00400906" w:rsidRPr="00A56183" w:rsidRDefault="00400906" w:rsidP="00400906">
      <w:pPr>
        <w:spacing w:line="360" w:lineRule="auto"/>
        <w:rPr>
          <w:rFonts w:cs="Arial"/>
        </w:rPr>
      </w:pPr>
      <w:r w:rsidRPr="00A56183">
        <w:rPr>
          <w:rFonts w:cs="Arial"/>
        </w:rPr>
        <w:t xml:space="preserve">Rodzaj, seria i numer dokumentu tożsamości (dot. osoby fizycznej nieposiadającej numeru PESEL): </w:t>
      </w:r>
      <w:r w:rsidR="004763A5" w:rsidRPr="00A56183">
        <w:rPr>
          <w:rFonts w:cs="Arial"/>
        </w:rPr>
        <w:t>.………………………………………………………………………………………………………………………</w:t>
      </w:r>
    </w:p>
    <w:p w14:paraId="0CE4A170" w14:textId="09E126C8" w:rsidR="00400906" w:rsidRPr="00A56183" w:rsidRDefault="00400906" w:rsidP="00400906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lastRenderedPageBreak/>
        <w:t xml:space="preserve">NIP: </w:t>
      </w:r>
      <w:r w:rsidR="004763A5" w:rsidRPr="00A56183">
        <w:rPr>
          <w:rFonts w:cs="Arial"/>
        </w:rPr>
        <w:t>…………………………………………………………………………………………………………………</w:t>
      </w:r>
    </w:p>
    <w:p w14:paraId="0627CD16" w14:textId="458D2B9E" w:rsidR="004763A5" w:rsidRPr="00A56183" w:rsidRDefault="00653890" w:rsidP="004763A5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>Liczba</w:t>
      </w:r>
      <w:r w:rsidR="00400906" w:rsidRPr="00A56183">
        <w:rPr>
          <w:rFonts w:cs="Arial"/>
        </w:rPr>
        <w:t xml:space="preserve"> akcji, z których Pełnomocnik jest uprawniony do wykonywania prawa głosu: </w:t>
      </w:r>
      <w:r w:rsidR="004763A5" w:rsidRPr="00A56183">
        <w:rPr>
          <w:rFonts w:cs="Arial"/>
        </w:rPr>
        <w:t>.……………………</w:t>
      </w:r>
    </w:p>
    <w:p w14:paraId="5E2636B7" w14:textId="0539ACF9" w:rsidR="00400906" w:rsidRPr="00A56183" w:rsidRDefault="00400906" w:rsidP="004763A5">
      <w:pPr>
        <w:tabs>
          <w:tab w:val="right" w:leader="hyphen" w:pos="9072"/>
        </w:tabs>
        <w:spacing w:line="360" w:lineRule="auto"/>
        <w:rPr>
          <w:rFonts w:cs="Arial"/>
        </w:rPr>
      </w:pPr>
      <w:r w:rsidRPr="00A56183">
        <w:rPr>
          <w:rFonts w:cs="Arial"/>
        </w:rPr>
        <w:t xml:space="preserve">Kod akcji: </w:t>
      </w:r>
      <w:r w:rsidR="004763A5" w:rsidRPr="00A56183">
        <w:rPr>
          <w:rFonts w:cs="Arial"/>
        </w:rPr>
        <w:t>……………….……………………………………………………………………...…………………..</w:t>
      </w:r>
    </w:p>
    <w:p w14:paraId="0349CBC9" w14:textId="2985FF0C" w:rsidR="006F6B2B" w:rsidRPr="00A56183" w:rsidRDefault="00AC5545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br w:type="column"/>
      </w:r>
      <w:r w:rsidR="006F6B2B" w:rsidRPr="00A56183">
        <w:rPr>
          <w:rFonts w:cs="Arial"/>
          <w:b/>
        </w:rPr>
        <w:lastRenderedPageBreak/>
        <w:t>Proponowana treść uchwały:</w:t>
      </w:r>
    </w:p>
    <w:p w14:paraId="7BB1D6A4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70844BA2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1E568203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proofErr w:type="spellStart"/>
      <w:r>
        <w:rPr>
          <w:rFonts w:cs="Arial"/>
          <w:b/>
          <w:bCs/>
          <w:szCs w:val="20"/>
        </w:rPr>
        <w:t>Bioceltix</w:t>
      </w:r>
      <w:proofErr w:type="spellEnd"/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77C65FD0" w14:textId="7D3C7A02" w:rsidR="00693438" w:rsidRPr="005A2646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 w:rsidR="002B6AB2">
        <w:rPr>
          <w:rFonts w:cs="Arial"/>
          <w:b/>
          <w:szCs w:val="20"/>
        </w:rPr>
        <w:t>9</w:t>
      </w:r>
      <w:r>
        <w:rPr>
          <w:rFonts w:cs="Arial"/>
          <w:b/>
          <w:szCs w:val="20"/>
        </w:rPr>
        <w:t xml:space="preserve"> października 2025</w:t>
      </w:r>
      <w:r w:rsidRPr="00F2422C">
        <w:rPr>
          <w:rFonts w:cs="Arial"/>
          <w:b/>
          <w:szCs w:val="20"/>
        </w:rPr>
        <w:t xml:space="preserve"> r.</w:t>
      </w:r>
    </w:p>
    <w:p w14:paraId="1056ADA5" w14:textId="77777777" w:rsidR="00693438" w:rsidRPr="002F25BB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szCs w:val="20"/>
        </w:rPr>
      </w:pPr>
      <w:r w:rsidRPr="005A2646">
        <w:rPr>
          <w:rFonts w:cs="Arial"/>
          <w:b/>
          <w:szCs w:val="20"/>
        </w:rPr>
        <w:t>w sprawie</w:t>
      </w:r>
      <w:r>
        <w:rPr>
          <w:rFonts w:cs="Arial"/>
          <w:b/>
          <w:szCs w:val="20"/>
        </w:rPr>
        <w:t xml:space="preserve"> </w:t>
      </w:r>
      <w:r w:rsidRPr="002F25BB">
        <w:rPr>
          <w:rFonts w:eastAsia="Times New Roman" w:cs="Arial"/>
          <w:b/>
          <w:szCs w:val="20"/>
        </w:rPr>
        <w:t xml:space="preserve">wyboru Przewodniczącego </w:t>
      </w:r>
      <w:r>
        <w:rPr>
          <w:rFonts w:eastAsia="Times New Roman" w:cs="Arial"/>
          <w:b/>
          <w:szCs w:val="20"/>
        </w:rPr>
        <w:t>Nadz</w:t>
      </w:r>
      <w:r w:rsidRPr="002F25BB">
        <w:rPr>
          <w:rFonts w:eastAsia="Times New Roman" w:cs="Arial"/>
          <w:b/>
          <w:szCs w:val="20"/>
        </w:rPr>
        <w:t>wyczajnego Walnego Zgromadzenia</w:t>
      </w:r>
    </w:p>
    <w:p w14:paraId="685048D0" w14:textId="77777777" w:rsidR="00693438" w:rsidRPr="00CE7320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jc w:val="center"/>
        <w:rPr>
          <w:rFonts w:eastAsia="Times New Roman" w:cs="Arial"/>
          <w:b/>
          <w:bCs/>
          <w:szCs w:val="20"/>
        </w:rPr>
      </w:pPr>
      <w:r w:rsidRPr="00CE7320">
        <w:rPr>
          <w:rFonts w:eastAsia="Times New Roman" w:cs="Arial"/>
          <w:b/>
          <w:bCs/>
          <w:szCs w:val="20"/>
        </w:rPr>
        <w:t>§ 1</w:t>
      </w:r>
    </w:p>
    <w:p w14:paraId="6B064467" w14:textId="77777777" w:rsidR="00693438" w:rsidRPr="002F25BB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Nadz</w:t>
      </w:r>
      <w:r w:rsidRPr="002F25BB">
        <w:rPr>
          <w:rFonts w:eastAsia="Times New Roman" w:cs="Arial"/>
          <w:szCs w:val="20"/>
        </w:rPr>
        <w:t xml:space="preserve">wyczajne Walne Zgromadzenie </w:t>
      </w:r>
      <w:proofErr w:type="spellStart"/>
      <w:r>
        <w:rPr>
          <w:rFonts w:eastAsia="Times New Roman" w:cs="Arial"/>
          <w:szCs w:val="20"/>
        </w:rPr>
        <w:t>Bioceltix</w:t>
      </w:r>
      <w:proofErr w:type="spellEnd"/>
      <w:r w:rsidRPr="002F25BB">
        <w:rPr>
          <w:rFonts w:eastAsia="Times New Roman" w:cs="Arial"/>
          <w:szCs w:val="20"/>
        </w:rPr>
        <w:t xml:space="preserve"> S.A. z siedzibą w</w:t>
      </w:r>
      <w:r>
        <w:rPr>
          <w:rFonts w:eastAsia="Times New Roman" w:cs="Arial"/>
          <w:szCs w:val="20"/>
        </w:rPr>
        <w:t>e</w:t>
      </w:r>
      <w:r w:rsidRPr="002F25BB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Wrocławiu</w:t>
      </w:r>
      <w:r w:rsidRPr="002F25BB">
        <w:rPr>
          <w:rFonts w:eastAsia="Times New Roman" w:cs="Arial"/>
          <w:szCs w:val="20"/>
        </w:rPr>
        <w:t xml:space="preserve">, działając na podstawie art. 409 § 1 Kodeksu spółek handlowych, niniejszym wybiera </w:t>
      </w:r>
      <w:r w:rsidRPr="003302BD">
        <w:rPr>
          <w:rFonts w:cs="Arial"/>
          <w:bCs/>
          <w:szCs w:val="20"/>
        </w:rPr>
        <w:t>[●]</w:t>
      </w:r>
      <w:r>
        <w:rPr>
          <w:rFonts w:eastAsia="Times New Roman" w:cs="Arial"/>
          <w:szCs w:val="20"/>
        </w:rPr>
        <w:t xml:space="preserve"> </w:t>
      </w:r>
      <w:r w:rsidRPr="002F25BB">
        <w:rPr>
          <w:rFonts w:eastAsia="Times New Roman" w:cs="Arial"/>
          <w:szCs w:val="20"/>
        </w:rPr>
        <w:t>na</w:t>
      </w:r>
      <w:r>
        <w:rPr>
          <w:rFonts w:eastAsia="Times New Roman" w:cs="Arial"/>
          <w:szCs w:val="20"/>
        </w:rPr>
        <w:t xml:space="preserve"> </w:t>
      </w:r>
      <w:r w:rsidRPr="002F25BB">
        <w:rPr>
          <w:rFonts w:eastAsia="Times New Roman" w:cs="Arial"/>
          <w:szCs w:val="20"/>
        </w:rPr>
        <w:t xml:space="preserve">Przewodniczącego </w:t>
      </w:r>
      <w:r>
        <w:rPr>
          <w:rFonts w:eastAsia="Times New Roman" w:cs="Arial"/>
          <w:szCs w:val="20"/>
        </w:rPr>
        <w:t>Nadz</w:t>
      </w:r>
      <w:r w:rsidRPr="002F25BB">
        <w:rPr>
          <w:rFonts w:eastAsia="Times New Roman" w:cs="Arial"/>
          <w:szCs w:val="20"/>
        </w:rPr>
        <w:t>wyczajnego Walnego Zgromadzenia.</w:t>
      </w:r>
    </w:p>
    <w:p w14:paraId="6A7B1262" w14:textId="77777777" w:rsidR="00693438" w:rsidRPr="00CE7320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7"/>
        <w:jc w:val="center"/>
        <w:rPr>
          <w:rFonts w:eastAsia="Times New Roman" w:cs="Arial"/>
          <w:b/>
          <w:bCs/>
          <w:szCs w:val="20"/>
        </w:rPr>
      </w:pPr>
      <w:r w:rsidRPr="00CE7320">
        <w:rPr>
          <w:rFonts w:eastAsia="Times New Roman" w:cs="Arial"/>
          <w:b/>
          <w:bCs/>
          <w:szCs w:val="20"/>
        </w:rPr>
        <w:t>§ 2</w:t>
      </w:r>
    </w:p>
    <w:p w14:paraId="0E7D3A42" w14:textId="77777777" w:rsidR="00693438" w:rsidRDefault="00693438" w:rsidP="001E3C24">
      <w:pPr>
        <w:spacing w:before="0" w:after="0"/>
        <w:rPr>
          <w:rFonts w:eastAsia="Times New Roman" w:cs="Arial"/>
          <w:szCs w:val="20"/>
        </w:rPr>
      </w:pPr>
      <w:r w:rsidRPr="002F25BB">
        <w:rPr>
          <w:rFonts w:eastAsia="Times New Roman" w:cs="Arial"/>
          <w:szCs w:val="20"/>
        </w:rPr>
        <w:t>Uchwała wchodzi w życie z dniem podjęcia.</w:t>
      </w:r>
    </w:p>
    <w:p w14:paraId="473F4A8D" w14:textId="77777777" w:rsidR="00E77BA6" w:rsidRPr="00A56183" w:rsidRDefault="00E77BA6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135F56A1" w14:textId="4EC2293F" w:rsidR="00E77BA6" w:rsidRPr="00A56183" w:rsidRDefault="00E77BA6" w:rsidP="008F05A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A56183" w:rsidRPr="00A56183" w14:paraId="15F55A06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4B8B2452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33FD42B8" w14:textId="11666F53" w:rsidR="00E77BA6" w:rsidRPr="00A56183" w:rsidRDefault="0069178F" w:rsidP="00AC5545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</w:t>
            </w:r>
            <w:r w:rsidR="00E77BA6" w:rsidRPr="00A56183">
              <w:rPr>
                <w:rFonts w:cs="Arial"/>
                <w:b/>
              </w:rPr>
              <w:t xml:space="preserve"> głosów:</w:t>
            </w:r>
          </w:p>
        </w:tc>
      </w:tr>
      <w:tr w:rsidR="00A56183" w:rsidRPr="00A56183" w14:paraId="250D02C1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008B4F1B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7B6677C0" w14:textId="1D34ACF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  <w:tr w:rsidR="00A56183" w:rsidRPr="00A56183" w14:paraId="0512824A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7F2F6AD2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5921E9C8" w14:textId="79F009F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  <w:tr w:rsidR="00A56183" w:rsidRPr="00A56183" w14:paraId="297EE648" w14:textId="77777777" w:rsidTr="004763A5">
        <w:trPr>
          <w:trHeight w:val="510"/>
        </w:trPr>
        <w:tc>
          <w:tcPr>
            <w:tcW w:w="2405" w:type="dxa"/>
            <w:vAlign w:val="center"/>
          </w:tcPr>
          <w:p w14:paraId="321D0230" w14:textId="77777777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1DE9B2D9" w14:textId="7F49538F" w:rsidR="00E77BA6" w:rsidRPr="00A56183" w:rsidRDefault="00E77BA6" w:rsidP="00AC5545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2EBF740D" w14:textId="77777777" w:rsidR="008F05A8" w:rsidRPr="00A56183" w:rsidRDefault="00E77BA6" w:rsidP="008F05A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3C6D7F19" w14:textId="520C0F5F" w:rsidR="008F05A8" w:rsidRPr="00A56183" w:rsidRDefault="008F05A8" w:rsidP="008F05A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</w:t>
      </w:r>
      <w:r w:rsidR="00E77BA6" w:rsidRPr="00A56183">
        <w:rPr>
          <w:rFonts w:cs="Arial"/>
          <w:szCs w:val="20"/>
        </w:rPr>
        <w:t>……………………….……………………………………………………………………………………………</w:t>
      </w:r>
    </w:p>
    <w:p w14:paraId="4C552C61" w14:textId="150DE6D3" w:rsidR="008F05A8" w:rsidRPr="00A56183" w:rsidRDefault="00E77BA6" w:rsidP="008F05A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0B3E820A" w14:textId="77777777" w:rsidR="008F05A8" w:rsidRPr="00A56183" w:rsidRDefault="00E77BA6" w:rsidP="008F05A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110847F4" w14:textId="71559383" w:rsidR="008F05A8" w:rsidRPr="00A56183" w:rsidRDefault="008F05A8" w:rsidP="008F05A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</w:t>
      </w:r>
      <w:r w:rsidR="00E77BA6" w:rsidRPr="00A56183">
        <w:rPr>
          <w:rFonts w:cs="Arial"/>
          <w:szCs w:val="20"/>
        </w:rPr>
        <w:t>………………………………………………………….…………………………………………………………</w:t>
      </w:r>
    </w:p>
    <w:p w14:paraId="536E1A25" w14:textId="0204E66B" w:rsidR="00E77BA6" w:rsidRPr="00A56183" w:rsidRDefault="00E77BA6" w:rsidP="008F05A8">
      <w:pPr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p w14:paraId="41EDEBD0" w14:textId="77777777" w:rsidR="00E77BA6" w:rsidRPr="00A56183" w:rsidRDefault="00E77BA6" w:rsidP="00AC5545">
      <w:pPr>
        <w:rPr>
          <w:rFonts w:cs="Arial"/>
          <w:szCs w:val="20"/>
        </w:rPr>
      </w:pPr>
    </w:p>
    <w:p w14:paraId="5F7C5364" w14:textId="77777777" w:rsidR="00E77BA6" w:rsidRPr="00A56183" w:rsidRDefault="00E77BA6" w:rsidP="00AC5545">
      <w:pPr>
        <w:rPr>
          <w:rFonts w:cs="Arial"/>
          <w:szCs w:val="20"/>
        </w:rPr>
      </w:pPr>
    </w:p>
    <w:p w14:paraId="3F981272" w14:textId="77777777" w:rsidR="00E77BA6" w:rsidRPr="00A56183" w:rsidRDefault="00E77BA6" w:rsidP="00AC5545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7BA6" w:rsidRPr="00A56183" w14:paraId="2AA9233E" w14:textId="77777777" w:rsidTr="00AC5545">
        <w:tc>
          <w:tcPr>
            <w:tcW w:w="4530" w:type="dxa"/>
          </w:tcPr>
          <w:p w14:paraId="48088790" w14:textId="77777777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0A458B96" w14:textId="4742736B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 xml:space="preserve">Podpis </w:t>
            </w:r>
            <w:r w:rsidR="008F05A8" w:rsidRPr="00A56183">
              <w:rPr>
                <w:rFonts w:cs="Arial"/>
              </w:rPr>
              <w:t>A</w:t>
            </w:r>
            <w:r w:rsidRPr="00A56183">
              <w:rPr>
                <w:rFonts w:cs="Arial"/>
              </w:rPr>
              <w:t>kcjonariusza</w:t>
            </w:r>
          </w:p>
        </w:tc>
        <w:tc>
          <w:tcPr>
            <w:tcW w:w="4530" w:type="dxa"/>
          </w:tcPr>
          <w:p w14:paraId="2908BF07" w14:textId="77777777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4F953899" w14:textId="0C45A84D" w:rsidR="00E77BA6" w:rsidRPr="00A56183" w:rsidRDefault="00E77BA6" w:rsidP="00AC5545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 xml:space="preserve">Podpis </w:t>
            </w:r>
            <w:r w:rsidR="008F05A8" w:rsidRPr="00A56183">
              <w:rPr>
                <w:rFonts w:cs="Arial"/>
              </w:rPr>
              <w:t>P</w:t>
            </w:r>
            <w:r w:rsidRPr="00A56183">
              <w:rPr>
                <w:rFonts w:cs="Arial"/>
              </w:rPr>
              <w:t>ełnomocnika</w:t>
            </w:r>
          </w:p>
        </w:tc>
      </w:tr>
    </w:tbl>
    <w:p w14:paraId="0AA64224" w14:textId="75271106" w:rsidR="00693438" w:rsidRDefault="00693438" w:rsidP="00750D31">
      <w:pPr>
        <w:rPr>
          <w:rFonts w:cs="Arial"/>
        </w:rPr>
      </w:pPr>
    </w:p>
    <w:p w14:paraId="76C50BA9" w14:textId="77777777" w:rsidR="00693438" w:rsidRDefault="00693438">
      <w:pPr>
        <w:spacing w:before="0"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4A48BA4" w14:textId="77777777" w:rsidR="00693438" w:rsidRPr="00A56183" w:rsidRDefault="00693438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lastRenderedPageBreak/>
        <w:t>Proponowana treść uchwały:</w:t>
      </w:r>
    </w:p>
    <w:p w14:paraId="74F843FD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735549A7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29F7788A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proofErr w:type="spellStart"/>
      <w:r>
        <w:rPr>
          <w:rFonts w:cs="Arial"/>
          <w:b/>
          <w:bCs/>
          <w:szCs w:val="20"/>
        </w:rPr>
        <w:t>Bioceltix</w:t>
      </w:r>
      <w:proofErr w:type="spellEnd"/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15D81D21" w14:textId="6742B492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 w:rsidR="002B6AB2">
        <w:rPr>
          <w:rFonts w:cs="Arial"/>
          <w:b/>
          <w:szCs w:val="20"/>
        </w:rPr>
        <w:t>9</w:t>
      </w:r>
      <w:r>
        <w:rPr>
          <w:rFonts w:cs="Arial"/>
          <w:b/>
          <w:szCs w:val="20"/>
        </w:rPr>
        <w:t xml:space="preserve"> października 2025</w:t>
      </w:r>
      <w:r w:rsidRPr="00F2422C">
        <w:rPr>
          <w:rFonts w:cs="Arial"/>
          <w:b/>
          <w:szCs w:val="20"/>
        </w:rPr>
        <w:t xml:space="preserve"> r.</w:t>
      </w:r>
    </w:p>
    <w:p w14:paraId="1EE22A0C" w14:textId="77777777" w:rsidR="00693438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w sprawie przyjęcia porządku obrad Nadzwyczajnego</w:t>
      </w:r>
      <w:r w:rsidRPr="006F1F15">
        <w:rPr>
          <w:rFonts w:cs="Arial"/>
          <w:b/>
          <w:szCs w:val="20"/>
        </w:rPr>
        <w:t xml:space="preserve"> Walnego Zgromadzenia </w:t>
      </w:r>
    </w:p>
    <w:p w14:paraId="6573C488" w14:textId="77777777" w:rsidR="00693438" w:rsidRPr="00656FD6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bCs/>
          <w:szCs w:val="20"/>
        </w:rPr>
      </w:pPr>
      <w:r w:rsidRPr="00656FD6">
        <w:rPr>
          <w:rFonts w:eastAsia="Times New Roman" w:cs="Arial"/>
          <w:b/>
          <w:bCs/>
          <w:szCs w:val="20"/>
        </w:rPr>
        <w:t>§ 1</w:t>
      </w:r>
    </w:p>
    <w:p w14:paraId="25477BC3" w14:textId="77777777" w:rsidR="00693438" w:rsidRPr="006F1F15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rPr>
          <w:rFonts w:eastAsia="Times New Roman" w:cs="Arial"/>
          <w:szCs w:val="20"/>
        </w:rPr>
      </w:pPr>
      <w:r w:rsidRPr="006F1F15">
        <w:rPr>
          <w:rFonts w:eastAsia="Times New Roman" w:cs="Arial"/>
          <w:szCs w:val="20"/>
        </w:rPr>
        <w:t xml:space="preserve">Nadzwyczajne Walne Zgromadzenie </w:t>
      </w:r>
      <w:proofErr w:type="spellStart"/>
      <w:r>
        <w:rPr>
          <w:rFonts w:eastAsia="Times New Roman" w:cs="Arial"/>
          <w:szCs w:val="20"/>
        </w:rPr>
        <w:t>Bioceltix</w:t>
      </w:r>
      <w:proofErr w:type="spellEnd"/>
      <w:r w:rsidRPr="006F1F15">
        <w:rPr>
          <w:rFonts w:eastAsia="Times New Roman" w:cs="Arial"/>
          <w:szCs w:val="20"/>
        </w:rPr>
        <w:t xml:space="preserve"> S.A. z siedzibą we Wrocławiu niniejszym przyjmuje następujący porządek obrad:</w:t>
      </w:r>
    </w:p>
    <w:p w14:paraId="42639FF6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>Otwarcie obrad Nadzwyczajnego Walnego Zgromadzenia.</w:t>
      </w:r>
    </w:p>
    <w:p w14:paraId="02FC7C15" w14:textId="77777777" w:rsidR="00693438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 xml:space="preserve">Wybór Przewodniczącego Nadzwyczajnego Walnego Zgromadzenia. </w:t>
      </w:r>
    </w:p>
    <w:p w14:paraId="2B30F1B2" w14:textId="77777777" w:rsidR="00693438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eastAsia="Times New Roman" w:cs="Arial"/>
          <w:szCs w:val="20"/>
          <w:lang w:eastAsia="pl-PL"/>
        </w:rPr>
        <w:t>Stwierdzenie prawidłowości zwołania Nadzwyczajnego Walnego Zgromadzenia i jego zdolności do podejmowania uchwał.</w:t>
      </w:r>
    </w:p>
    <w:p w14:paraId="0FB4F8C2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>Przyjęcie porządku obrad</w:t>
      </w:r>
      <w:r>
        <w:rPr>
          <w:rFonts w:cs="Arial"/>
          <w:szCs w:val="20"/>
        </w:rPr>
        <w:t xml:space="preserve"> Nadzwyczajnego Walnego Zgromadzenia</w:t>
      </w:r>
      <w:r w:rsidRPr="006F1F15">
        <w:rPr>
          <w:rFonts w:cs="Arial"/>
          <w:szCs w:val="20"/>
        </w:rPr>
        <w:t>.</w:t>
      </w:r>
    </w:p>
    <w:p w14:paraId="2CB7F2B5" w14:textId="77777777" w:rsidR="00693438" w:rsidRPr="00F9260E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 xml:space="preserve">Podjęcie uchwały </w:t>
      </w:r>
      <w:r w:rsidRPr="00DC6BC9">
        <w:rPr>
          <w:bCs/>
        </w:rPr>
        <w:t xml:space="preserve">w sprawie podwyższenia kapitału zakładowego Spółki poprzez emisję nowych akcji zwykłych na okaziciela serii </w:t>
      </w:r>
      <w:r>
        <w:rPr>
          <w:bCs/>
        </w:rPr>
        <w:t>N</w:t>
      </w:r>
      <w:r w:rsidRPr="00DC6BC9">
        <w:rPr>
          <w:bCs/>
        </w:rPr>
        <w:t xml:space="preserve"> z wyłączeniem w całości prawa poboru dotychczasowych akcjonariuszy, zmiany statutu Spółki oraz </w:t>
      </w:r>
      <w:r w:rsidRPr="00DC6BC9">
        <w:rPr>
          <w:bCs/>
          <w:iCs/>
        </w:rPr>
        <w:t>ubiegania się o</w:t>
      </w:r>
      <w:r>
        <w:rPr>
          <w:bCs/>
          <w:iCs/>
        </w:rPr>
        <w:t> </w:t>
      </w:r>
      <w:r w:rsidRPr="00DC6BC9">
        <w:rPr>
          <w:bCs/>
          <w:iCs/>
        </w:rPr>
        <w:t xml:space="preserve">dopuszczenie i wprowadzenie akcji serii </w:t>
      </w:r>
      <w:r>
        <w:rPr>
          <w:bCs/>
          <w:iCs/>
        </w:rPr>
        <w:t>N</w:t>
      </w:r>
      <w:r w:rsidRPr="00DC6BC9">
        <w:rPr>
          <w:bCs/>
          <w:iCs/>
        </w:rPr>
        <w:t xml:space="preserve"> </w:t>
      </w:r>
      <w:r w:rsidRPr="00DC6BC9">
        <w:rPr>
          <w:bCs/>
        </w:rPr>
        <w:t>do </w:t>
      </w:r>
      <w:r w:rsidRPr="00DC6BC9">
        <w:rPr>
          <w:bCs/>
          <w:iCs/>
        </w:rPr>
        <w:t>obrotu na rynku regulowanym</w:t>
      </w:r>
      <w:r>
        <w:rPr>
          <w:bCs/>
          <w:iCs/>
        </w:rPr>
        <w:t>.</w:t>
      </w:r>
    </w:p>
    <w:p w14:paraId="27E6E77E" w14:textId="77777777" w:rsidR="00693438" w:rsidRPr="006F1F15" w:rsidRDefault="00693438" w:rsidP="001E3C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60"/>
        <w:ind w:left="426" w:hanging="284"/>
        <w:rPr>
          <w:rFonts w:eastAsia="Times New Roman" w:cs="Arial"/>
          <w:szCs w:val="20"/>
          <w:lang w:eastAsia="pl-PL"/>
        </w:rPr>
      </w:pPr>
      <w:r w:rsidRPr="006F1F15">
        <w:rPr>
          <w:rFonts w:cs="Arial"/>
          <w:szCs w:val="20"/>
        </w:rPr>
        <w:t>Zamknięcie obrad Nadzwyczajnego Walnego Zgromadzenia</w:t>
      </w:r>
      <w:r>
        <w:rPr>
          <w:rFonts w:cs="Arial"/>
          <w:szCs w:val="20"/>
        </w:rPr>
        <w:t>.</w:t>
      </w:r>
    </w:p>
    <w:p w14:paraId="604B892A" w14:textId="77777777" w:rsidR="00693438" w:rsidRPr="00656FD6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60"/>
        <w:ind w:left="19"/>
        <w:jc w:val="center"/>
        <w:rPr>
          <w:rFonts w:eastAsia="Times New Roman" w:cs="Arial"/>
          <w:b/>
          <w:bCs/>
          <w:szCs w:val="20"/>
        </w:rPr>
      </w:pPr>
      <w:r w:rsidRPr="00656FD6">
        <w:rPr>
          <w:rFonts w:eastAsia="Times New Roman" w:cs="Arial"/>
          <w:b/>
          <w:bCs/>
          <w:szCs w:val="20"/>
        </w:rPr>
        <w:t>§ 2</w:t>
      </w:r>
    </w:p>
    <w:p w14:paraId="4CD9F988" w14:textId="77777777" w:rsidR="00693438" w:rsidRDefault="00693438" w:rsidP="001E3C2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before="0" w:after="0"/>
        <w:ind w:left="17"/>
        <w:rPr>
          <w:rFonts w:eastAsia="Times New Roman" w:cs="Arial"/>
          <w:szCs w:val="20"/>
        </w:rPr>
      </w:pPr>
      <w:r w:rsidRPr="002F25BB">
        <w:rPr>
          <w:rFonts w:eastAsia="Times New Roman" w:cs="Arial"/>
          <w:szCs w:val="20"/>
        </w:rPr>
        <w:t>Uchwała wchodzi w życie z dniem podjęcia.</w:t>
      </w:r>
    </w:p>
    <w:p w14:paraId="351D1721" w14:textId="77777777" w:rsidR="00693438" w:rsidRPr="00A56183" w:rsidRDefault="00693438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380D0AE1" w14:textId="77777777" w:rsidR="00693438" w:rsidRPr="00A56183" w:rsidRDefault="00693438" w:rsidP="0069343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693438" w:rsidRPr="00A56183" w14:paraId="574FC21C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676734E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7D66441B" w14:textId="77777777" w:rsidR="00693438" w:rsidRPr="00A56183" w:rsidRDefault="00693438" w:rsidP="00051A7B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 głosów:</w:t>
            </w:r>
          </w:p>
        </w:tc>
      </w:tr>
      <w:tr w:rsidR="00693438" w:rsidRPr="00A56183" w14:paraId="09D6833B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29D68138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2527FB0A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62D97FC5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057524B0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7A0D1487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7865F507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4D0784C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347E9D51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A760E1E" w14:textId="77777777" w:rsidR="00693438" w:rsidRPr="00A56183" w:rsidRDefault="00693438" w:rsidP="0069343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1E08896A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………………………….……………………………………………………………………………………………</w:t>
      </w:r>
    </w:p>
    <w:p w14:paraId="488C6C5E" w14:textId="77777777" w:rsidR="00693438" w:rsidRPr="00A56183" w:rsidRDefault="00693438" w:rsidP="0069343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4E262937" w14:textId="77777777" w:rsidR="00693438" w:rsidRPr="00A56183" w:rsidRDefault="00693438" w:rsidP="0069343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2907FF5E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…………………………………………………………….…………………………………………………………</w:t>
      </w:r>
    </w:p>
    <w:p w14:paraId="6B2ECEB0" w14:textId="77FAE4CB" w:rsidR="00693438" w:rsidRPr="001E3C24" w:rsidRDefault="00693438" w:rsidP="001E3C24">
      <w:pPr>
        <w:spacing w:after="360"/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3438" w:rsidRPr="00A56183" w14:paraId="631F0945" w14:textId="77777777" w:rsidTr="00051A7B">
        <w:tc>
          <w:tcPr>
            <w:tcW w:w="4530" w:type="dxa"/>
          </w:tcPr>
          <w:p w14:paraId="7DBC1E3C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34E0DE02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Akcjonariusza</w:t>
            </w:r>
          </w:p>
        </w:tc>
        <w:tc>
          <w:tcPr>
            <w:tcW w:w="4530" w:type="dxa"/>
          </w:tcPr>
          <w:p w14:paraId="31B1B018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08BD597F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Pełnomocnika</w:t>
            </w:r>
          </w:p>
        </w:tc>
      </w:tr>
    </w:tbl>
    <w:p w14:paraId="54F382CB" w14:textId="77777777" w:rsidR="00693438" w:rsidRPr="00A56183" w:rsidRDefault="00693438" w:rsidP="001E3C24">
      <w:pPr>
        <w:tabs>
          <w:tab w:val="right" w:leader="hyphen" w:pos="9072"/>
        </w:tabs>
        <w:spacing w:before="0" w:after="60"/>
        <w:rPr>
          <w:rFonts w:cs="Arial"/>
          <w:b/>
        </w:rPr>
      </w:pPr>
      <w:r w:rsidRPr="00A56183">
        <w:rPr>
          <w:rFonts w:cs="Arial"/>
          <w:b/>
        </w:rPr>
        <w:lastRenderedPageBreak/>
        <w:t>Proponowana treść uchwały:</w:t>
      </w:r>
    </w:p>
    <w:p w14:paraId="331EB74F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Uchwała nr </w:t>
      </w:r>
      <w:r w:rsidRPr="003302BD">
        <w:rPr>
          <w:rFonts w:cs="Arial"/>
          <w:b/>
          <w:szCs w:val="20"/>
        </w:rPr>
        <w:t>[●]</w:t>
      </w:r>
    </w:p>
    <w:p w14:paraId="3C6B1C8E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>Nadzwyczajnego Walnego Zgromadzenia</w:t>
      </w:r>
    </w:p>
    <w:p w14:paraId="743338AB" w14:textId="77777777" w:rsidR="00693438" w:rsidRPr="00F2422C" w:rsidRDefault="00693438" w:rsidP="001E3C24">
      <w:pPr>
        <w:spacing w:before="0" w:after="60"/>
        <w:jc w:val="center"/>
        <w:rPr>
          <w:rFonts w:cs="Arial"/>
          <w:b/>
          <w:szCs w:val="20"/>
        </w:rPr>
      </w:pPr>
      <w:proofErr w:type="spellStart"/>
      <w:r>
        <w:rPr>
          <w:rFonts w:cs="Arial"/>
          <w:b/>
          <w:bCs/>
          <w:szCs w:val="20"/>
        </w:rPr>
        <w:t>Bioceltix</w:t>
      </w:r>
      <w:proofErr w:type="spellEnd"/>
      <w:r w:rsidRPr="00F2422C">
        <w:rPr>
          <w:rFonts w:cs="Arial"/>
          <w:b/>
          <w:bCs/>
          <w:szCs w:val="20"/>
        </w:rPr>
        <w:t xml:space="preserve"> S.A.</w:t>
      </w:r>
      <w:r w:rsidRPr="00F2422C">
        <w:rPr>
          <w:rFonts w:cs="Arial"/>
          <w:b/>
          <w:szCs w:val="20"/>
        </w:rPr>
        <w:t xml:space="preserve"> z siedzibą we Wrocławiu</w:t>
      </w:r>
    </w:p>
    <w:p w14:paraId="6C11E417" w14:textId="3F1B3359" w:rsidR="00693438" w:rsidRDefault="00693438" w:rsidP="001E3C24">
      <w:pPr>
        <w:widowControl w:val="0"/>
        <w:autoSpaceDE w:val="0"/>
        <w:autoSpaceDN w:val="0"/>
        <w:adjustRightInd w:val="0"/>
        <w:spacing w:before="0" w:after="60"/>
        <w:jc w:val="center"/>
        <w:rPr>
          <w:rFonts w:cs="Arial"/>
          <w:b/>
          <w:szCs w:val="20"/>
        </w:rPr>
      </w:pPr>
      <w:r w:rsidRPr="00F2422C">
        <w:rPr>
          <w:rFonts w:cs="Arial"/>
          <w:b/>
          <w:szCs w:val="20"/>
        </w:rPr>
        <w:t xml:space="preserve">z dnia </w:t>
      </w:r>
      <w:r w:rsidR="002B6AB2">
        <w:rPr>
          <w:rFonts w:cs="Arial"/>
          <w:b/>
          <w:szCs w:val="20"/>
        </w:rPr>
        <w:t>9</w:t>
      </w:r>
      <w:r>
        <w:rPr>
          <w:rFonts w:cs="Arial"/>
          <w:b/>
          <w:szCs w:val="20"/>
        </w:rPr>
        <w:t xml:space="preserve"> października 2025</w:t>
      </w:r>
      <w:r w:rsidRPr="00F2422C">
        <w:rPr>
          <w:rFonts w:cs="Arial"/>
          <w:b/>
          <w:szCs w:val="20"/>
        </w:rPr>
        <w:t xml:space="preserve"> r.</w:t>
      </w:r>
    </w:p>
    <w:p w14:paraId="05683CD2" w14:textId="77777777" w:rsidR="00693438" w:rsidRPr="001F2757" w:rsidRDefault="00693438" w:rsidP="001E3C24">
      <w:pPr>
        <w:widowControl w:val="0"/>
        <w:autoSpaceDE w:val="0"/>
        <w:autoSpaceDN w:val="0"/>
        <w:adjustRightInd w:val="0"/>
        <w:spacing w:before="0" w:after="60"/>
        <w:jc w:val="center"/>
        <w:rPr>
          <w:rFonts w:cs="Arial"/>
          <w:b/>
          <w:szCs w:val="20"/>
        </w:rPr>
      </w:pPr>
      <w:r w:rsidRPr="001F2757">
        <w:rPr>
          <w:b/>
        </w:rPr>
        <w:t xml:space="preserve">w sprawie podwyższenia kapitału zakładowego Spółki poprzez emisję nowych akcji zwykłych na okaziciela serii N z wyłączeniem w całości prawa poboru dotychczasowych akcjonariuszy, zmiany statutu Spółki oraz </w:t>
      </w:r>
      <w:r w:rsidRPr="001F2757">
        <w:rPr>
          <w:b/>
          <w:iCs/>
        </w:rPr>
        <w:t xml:space="preserve">ubiegania się o dopuszczenie i wprowadzenie akcji serii N </w:t>
      </w:r>
      <w:r w:rsidRPr="001F2757">
        <w:rPr>
          <w:b/>
        </w:rPr>
        <w:t>do </w:t>
      </w:r>
      <w:r w:rsidRPr="001F2757">
        <w:rPr>
          <w:b/>
          <w:iCs/>
        </w:rPr>
        <w:t>obrotu na rynku regulowanym</w:t>
      </w:r>
    </w:p>
    <w:p w14:paraId="04A952D4" w14:textId="77777777" w:rsidR="001E3C24" w:rsidRPr="00E55E4A" w:rsidRDefault="001E3C24" w:rsidP="001E3C24">
      <w:pPr>
        <w:spacing w:before="0" w:after="60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Nadzwyczajne Walne </w:t>
      </w:r>
      <w:bookmarkStart w:id="0" w:name="_Hlk93319716"/>
      <w:r w:rsidRPr="00E55E4A">
        <w:rPr>
          <w:rFonts w:cs="Arial"/>
          <w:szCs w:val="20"/>
        </w:rPr>
        <w:t xml:space="preserve">Zgromadzenie </w:t>
      </w:r>
      <w:proofErr w:type="spellStart"/>
      <w:r>
        <w:rPr>
          <w:rFonts w:cs="Arial"/>
          <w:szCs w:val="20"/>
        </w:rPr>
        <w:t>Bioceltix</w:t>
      </w:r>
      <w:proofErr w:type="spellEnd"/>
      <w:r w:rsidRPr="00E55E4A">
        <w:rPr>
          <w:rFonts w:cs="Arial"/>
          <w:szCs w:val="20"/>
        </w:rPr>
        <w:t xml:space="preserve"> S.A. z siedzibą we Wrocławiu („</w:t>
      </w:r>
      <w:r w:rsidRPr="00E55E4A">
        <w:rPr>
          <w:rFonts w:cs="Arial"/>
          <w:b/>
          <w:szCs w:val="20"/>
        </w:rPr>
        <w:t>Spółka</w:t>
      </w:r>
      <w:r w:rsidRPr="00E55E4A">
        <w:rPr>
          <w:rFonts w:cs="Arial"/>
          <w:szCs w:val="20"/>
        </w:rPr>
        <w:t>”)</w:t>
      </w:r>
      <w:bookmarkEnd w:id="0"/>
      <w:r w:rsidRPr="00E55E4A">
        <w:rPr>
          <w:rFonts w:cs="Arial"/>
          <w:szCs w:val="20"/>
        </w:rPr>
        <w:t xml:space="preserve">, działając na podstawie art. 431 § 1 i § 2 pkt 1), </w:t>
      </w:r>
      <w:r>
        <w:rPr>
          <w:rFonts w:cs="Arial"/>
          <w:szCs w:val="20"/>
        </w:rPr>
        <w:t xml:space="preserve">art. 310 § 2 w zw. z art. 431 § 7, </w:t>
      </w:r>
      <w:r w:rsidRPr="00E55E4A">
        <w:rPr>
          <w:rFonts w:cs="Arial"/>
          <w:szCs w:val="20"/>
        </w:rPr>
        <w:t>art. 432 § 1, art. 433 § 2 oraz art.</w:t>
      </w:r>
      <w:r>
        <w:rPr>
          <w:rFonts w:cs="Arial"/>
          <w:szCs w:val="20"/>
        </w:rPr>
        <w:t> </w:t>
      </w:r>
      <w:r w:rsidRPr="00E55E4A">
        <w:rPr>
          <w:rFonts w:cs="Arial"/>
          <w:szCs w:val="20"/>
        </w:rPr>
        <w:t xml:space="preserve">430 § 1 Kodeksu spółek handlowych, niniejszym postanawia, co następuje: </w:t>
      </w:r>
    </w:p>
    <w:p w14:paraId="6EDB4F14" w14:textId="77777777" w:rsidR="001E3C24" w:rsidRPr="00E55E4A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>§ 1</w:t>
      </w:r>
    </w:p>
    <w:p w14:paraId="6E7597B7" w14:textId="77777777" w:rsidR="001E3C24" w:rsidRDefault="001E3C24" w:rsidP="001E3C24">
      <w:pPr>
        <w:numPr>
          <w:ilvl w:val="0"/>
          <w:numId w:val="13"/>
        </w:numPr>
        <w:spacing w:before="0" w:after="60"/>
        <w:ind w:left="284" w:hanging="284"/>
        <w:rPr>
          <w:rFonts w:cs="Arial"/>
          <w:szCs w:val="20"/>
        </w:rPr>
      </w:pPr>
      <w:r w:rsidRPr="002E7CE7">
        <w:rPr>
          <w:rFonts w:cs="Arial"/>
          <w:szCs w:val="20"/>
        </w:rPr>
        <w:t xml:space="preserve">Nadzwyczajne Walne Zgromadzenie Spółki postanawia podwyższyć kapitał zakładowy Spółki o kwotę nie niższą niż 0,10 zł (dziesięć groszy) i nie wyższą niż </w:t>
      </w:r>
      <w:r w:rsidRPr="00E90436">
        <w:rPr>
          <w:rFonts w:cs="Arial"/>
          <w:szCs w:val="20"/>
        </w:rPr>
        <w:t>45.778,50 zł (czterdzieści pięć tysięcy siedemset siedemdziesiąt osiem złotych i pięćdziesiąt groszy)</w:t>
      </w:r>
      <w:r w:rsidRPr="002E7CE7">
        <w:rPr>
          <w:rFonts w:cs="Arial"/>
          <w:szCs w:val="20"/>
        </w:rPr>
        <w:t xml:space="preserve">, w drodze emisji nie mniej niż 1 (jednej) i nie więcej niż </w:t>
      </w:r>
      <w:r w:rsidRPr="00E90436">
        <w:rPr>
          <w:rFonts w:cs="Arial"/>
          <w:szCs w:val="20"/>
        </w:rPr>
        <w:t>457.785 (czterysta pięćdziesiąt siedem tysięcy siedemset osiemdziesiąt pięć)</w:t>
      </w:r>
      <w:r w:rsidRPr="002E7CE7">
        <w:rPr>
          <w:rFonts w:cs="Arial"/>
          <w:szCs w:val="20"/>
        </w:rPr>
        <w:t xml:space="preserve"> nowych akcji zwykłych na okaziciela serii </w:t>
      </w:r>
      <w:r>
        <w:rPr>
          <w:rFonts w:cs="Arial"/>
          <w:szCs w:val="20"/>
        </w:rPr>
        <w:t>N</w:t>
      </w:r>
      <w:r w:rsidRPr="002E7CE7">
        <w:rPr>
          <w:rFonts w:cs="Arial"/>
          <w:szCs w:val="20"/>
        </w:rPr>
        <w:t xml:space="preserve"> o wartości nominalnej 0,10 zł (dziesięć groszy) każda („</w:t>
      </w:r>
      <w:r w:rsidRPr="00E90436">
        <w:rPr>
          <w:rFonts w:cs="Arial"/>
          <w:b/>
          <w:bCs/>
          <w:szCs w:val="20"/>
        </w:rPr>
        <w:t>Akcje Serii N</w:t>
      </w:r>
      <w:r w:rsidRPr="002E7CE7">
        <w:rPr>
          <w:rFonts w:cs="Arial"/>
          <w:szCs w:val="20"/>
        </w:rPr>
        <w:t>”)</w:t>
      </w:r>
      <w:r>
        <w:rPr>
          <w:rFonts w:cs="Arial"/>
          <w:szCs w:val="20"/>
        </w:rPr>
        <w:t>.</w:t>
      </w:r>
    </w:p>
    <w:p w14:paraId="304A4596" w14:textId="77777777" w:rsidR="001E3C24" w:rsidRPr="00E55E4A" w:rsidRDefault="001E3C24" w:rsidP="001E3C24">
      <w:pPr>
        <w:numPr>
          <w:ilvl w:val="0"/>
          <w:numId w:val="13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zostaną zaoferowane przez Spółkę do objęcia w trybie subskrypcji prywatnej w rozumieniu art. 431 § 2 pkt 1) Kodeksu spółek handlowych, przeprowadzanej w drodze oferty</w:t>
      </w:r>
      <w:r>
        <w:rPr>
          <w:rFonts w:cs="Arial"/>
          <w:szCs w:val="20"/>
        </w:rPr>
        <w:t xml:space="preserve"> </w:t>
      </w:r>
      <w:r>
        <w:rPr>
          <w:rFonts w:eastAsia="Verdana" w:cs="Arial"/>
          <w:szCs w:val="20"/>
          <w:lang w:eastAsia="pl-PL" w:bidi="pl-PL"/>
        </w:rPr>
        <w:t>publicznej</w:t>
      </w:r>
      <w:r w:rsidRPr="00FF77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w rozumieniu </w:t>
      </w:r>
      <w:r w:rsidRPr="00E55E4A">
        <w:rPr>
          <w:rFonts w:cs="Arial"/>
          <w:szCs w:val="20"/>
        </w:rPr>
        <w:t>Rozporządzenia Parlamentu Europejskiego i Rady (UE) 2017/1129 z dnia 14 czerwca 2017 r. w sprawie prospektu, który ma być publikowany w związku z ofertą publiczną papierów wartościowych lub dopuszczeniem ich do obrotu na rynku regulowanym oraz uchylenia dyrektywy 2003/71/WE („</w:t>
      </w:r>
      <w:r w:rsidRPr="00E55E4A">
        <w:rPr>
          <w:rFonts w:cs="Arial"/>
          <w:b/>
          <w:szCs w:val="20"/>
        </w:rPr>
        <w:t>Rozporządzenie 2017/1129</w:t>
      </w:r>
      <w:r w:rsidRPr="00E55E4A">
        <w:rPr>
          <w:rFonts w:cs="Arial"/>
          <w:szCs w:val="20"/>
        </w:rPr>
        <w:t>”)</w:t>
      </w:r>
      <w:r>
        <w:rPr>
          <w:rFonts w:cs="Arial"/>
          <w:szCs w:val="20"/>
        </w:rPr>
        <w:t xml:space="preserve">, </w:t>
      </w:r>
      <w:r>
        <w:rPr>
          <w:rFonts w:eastAsia="Verdana" w:cs="Arial"/>
          <w:szCs w:val="20"/>
          <w:lang w:eastAsia="pl-PL" w:bidi="pl-PL"/>
        </w:rPr>
        <w:t xml:space="preserve">której przeprowadzenie nie wymaga sporządzenia, zatwierdzenia i udostępnienia prospektu ani innego dokumentu informacyjnego (ofertowego) zgodnie z art. 1 ust. 4 lit. a) </w:t>
      </w:r>
      <w:r w:rsidRPr="009436F4">
        <w:rPr>
          <w:rFonts w:eastAsia="Verdana" w:cs="Arial"/>
          <w:bCs/>
          <w:szCs w:val="20"/>
          <w:lang w:eastAsia="pl-PL" w:bidi="pl-PL"/>
        </w:rPr>
        <w:t>Rozporządzeni</w:t>
      </w:r>
      <w:r>
        <w:rPr>
          <w:rFonts w:eastAsia="Verdana" w:cs="Arial"/>
          <w:bCs/>
          <w:szCs w:val="20"/>
          <w:lang w:eastAsia="pl-PL" w:bidi="pl-PL"/>
        </w:rPr>
        <w:t>a</w:t>
      </w:r>
      <w:r w:rsidRPr="009436F4">
        <w:rPr>
          <w:rFonts w:eastAsia="Verdana" w:cs="Arial"/>
          <w:bCs/>
          <w:szCs w:val="20"/>
          <w:lang w:eastAsia="pl-PL" w:bidi="pl-PL"/>
        </w:rPr>
        <w:t xml:space="preserve"> 2017/1129</w:t>
      </w:r>
      <w:r>
        <w:rPr>
          <w:rFonts w:eastAsia="Verdana" w:cs="Arial"/>
          <w:szCs w:val="20"/>
          <w:lang w:eastAsia="pl-PL" w:bidi="pl-PL"/>
        </w:rPr>
        <w:t>, skierowanej wyłącznie do </w:t>
      </w:r>
      <w:r w:rsidRPr="00906C10">
        <w:rPr>
          <w:rFonts w:eastAsia="MS Mincho" w:cs="Arial"/>
          <w:bCs/>
          <w:szCs w:val="20"/>
        </w:rPr>
        <w:t>Alternative Solution Alternatywna Spółka Inwestycyjna S.A. z siedzibą w Gdyni</w:t>
      </w:r>
      <w:r>
        <w:rPr>
          <w:rFonts w:eastAsia="MS Mincho" w:cs="Arial"/>
          <w:bCs/>
          <w:szCs w:val="20"/>
        </w:rPr>
        <w:t xml:space="preserve"> lub </w:t>
      </w:r>
      <w:r w:rsidRPr="00906C10">
        <w:rPr>
          <w:bCs/>
        </w:rPr>
        <w:t>Kvarko Group Alternatywna Spółka Inwestycyjna sp. z o.o. z siedzibą we Wrocławiu</w:t>
      </w:r>
      <w:r>
        <w:rPr>
          <w:bCs/>
        </w:rPr>
        <w:t xml:space="preserve"> (łącznie: „</w:t>
      </w:r>
      <w:r>
        <w:rPr>
          <w:b/>
        </w:rPr>
        <w:t>Akcjonariusze</w:t>
      </w:r>
      <w:r>
        <w:rPr>
          <w:bCs/>
        </w:rPr>
        <w:t xml:space="preserve">”), będących stronami </w:t>
      </w:r>
      <w:r>
        <w:rPr>
          <w:rFonts w:cs="Arial"/>
          <w:szCs w:val="20"/>
        </w:rPr>
        <w:t>zawartej ze Spółką umowy inwestycyjnej z dnia 12 września 2025 r. („</w:t>
      </w:r>
      <w:r>
        <w:rPr>
          <w:rFonts w:cs="Arial"/>
          <w:b/>
          <w:szCs w:val="20"/>
        </w:rPr>
        <w:t>Umowa Inwestycyjna</w:t>
      </w:r>
      <w:r>
        <w:rPr>
          <w:rFonts w:cs="Arial"/>
          <w:szCs w:val="20"/>
        </w:rPr>
        <w:t>”).</w:t>
      </w:r>
    </w:p>
    <w:p w14:paraId="2C5C59F2" w14:textId="77777777" w:rsidR="001E3C24" w:rsidRPr="00E90436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bookmarkStart w:id="1" w:name="_Hlk163664973"/>
      <w:r w:rsidRPr="00E55E4A">
        <w:rPr>
          <w:rFonts w:cs="Arial"/>
          <w:b/>
          <w:szCs w:val="20"/>
        </w:rPr>
        <w:t>§ 2</w:t>
      </w:r>
      <w:bookmarkEnd w:id="1"/>
    </w:p>
    <w:p w14:paraId="6DF35335" w14:textId="77777777" w:rsidR="001E3C24" w:rsidRPr="00E90436" w:rsidRDefault="001E3C24" w:rsidP="001E3C24">
      <w:pPr>
        <w:numPr>
          <w:ilvl w:val="0"/>
          <w:numId w:val="19"/>
        </w:numPr>
        <w:spacing w:before="0" w:after="60"/>
        <w:ind w:left="284" w:hanging="284"/>
        <w:rPr>
          <w:rFonts w:cs="Arial"/>
          <w:szCs w:val="20"/>
        </w:rPr>
      </w:pPr>
      <w:r>
        <w:rPr>
          <w:rFonts w:cs="Arial"/>
          <w:bCs/>
          <w:szCs w:val="20"/>
        </w:rPr>
        <w:t>Jednostkowa c</w:t>
      </w:r>
      <w:r w:rsidRPr="00913ADE">
        <w:rPr>
          <w:rFonts w:cs="Arial"/>
          <w:bCs/>
          <w:szCs w:val="20"/>
        </w:rPr>
        <w:t xml:space="preserve">ena emisyjna Akcji Serii </w:t>
      </w:r>
      <w:r>
        <w:rPr>
          <w:rFonts w:cs="Arial"/>
          <w:bCs/>
          <w:szCs w:val="20"/>
        </w:rPr>
        <w:t>N</w:t>
      </w:r>
      <w:r w:rsidRPr="00913ADE">
        <w:rPr>
          <w:rFonts w:cs="Arial"/>
          <w:bCs/>
          <w:szCs w:val="20"/>
        </w:rPr>
        <w:t xml:space="preserve"> zostan</w:t>
      </w:r>
      <w:r>
        <w:rPr>
          <w:rFonts w:cs="Arial"/>
          <w:bCs/>
          <w:szCs w:val="20"/>
        </w:rPr>
        <w:t>ie</w:t>
      </w:r>
      <w:r w:rsidRPr="00913ADE">
        <w:rPr>
          <w:rFonts w:cs="Arial"/>
          <w:bCs/>
          <w:szCs w:val="20"/>
        </w:rPr>
        <w:t xml:space="preserve"> ustalon</w:t>
      </w:r>
      <w:r>
        <w:rPr>
          <w:rFonts w:cs="Arial"/>
          <w:bCs/>
          <w:szCs w:val="20"/>
        </w:rPr>
        <w:t>a</w:t>
      </w:r>
      <w:r w:rsidRPr="00913ADE">
        <w:rPr>
          <w:rFonts w:cs="Arial"/>
          <w:bCs/>
          <w:szCs w:val="20"/>
        </w:rPr>
        <w:t xml:space="preserve"> przez Zarząd </w:t>
      </w:r>
      <w:r>
        <w:rPr>
          <w:rFonts w:cs="Arial"/>
          <w:bCs/>
          <w:szCs w:val="20"/>
        </w:rPr>
        <w:t xml:space="preserve">Spółki zgodnie z Umową Inwestycyjną, tj. </w:t>
      </w:r>
      <w:bookmarkStart w:id="2" w:name="_Hlk189657578"/>
      <w:r>
        <w:rPr>
          <w:rFonts w:cs="Arial"/>
          <w:bCs/>
          <w:szCs w:val="20"/>
        </w:rPr>
        <w:t>w wysokości równej jednostkowej cenie sprzedaży przez Akcjonariuszy istniejących akcji Spółki w ramach oferty publicznej prowadzonej przez Akcjonariuszy w wykonaniu Umowy Inwestycyjnej</w:t>
      </w:r>
      <w:bookmarkEnd w:id="2"/>
      <w:r>
        <w:rPr>
          <w:rFonts w:cs="Arial"/>
          <w:bCs/>
          <w:szCs w:val="20"/>
        </w:rPr>
        <w:t xml:space="preserve"> („</w:t>
      </w:r>
      <w:r>
        <w:rPr>
          <w:rFonts w:cs="Arial"/>
          <w:b/>
          <w:bCs/>
          <w:szCs w:val="20"/>
        </w:rPr>
        <w:t>Oferta Akcjonariuszy</w:t>
      </w:r>
      <w:r>
        <w:rPr>
          <w:rFonts w:cs="Arial"/>
          <w:bCs/>
          <w:szCs w:val="20"/>
        </w:rPr>
        <w:t>”).</w:t>
      </w:r>
    </w:p>
    <w:p w14:paraId="2ACBFE3C" w14:textId="77777777" w:rsidR="001E3C24" w:rsidRPr="00E90436" w:rsidRDefault="001E3C24" w:rsidP="001E3C24">
      <w:pPr>
        <w:numPr>
          <w:ilvl w:val="0"/>
          <w:numId w:val="19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zostaną w całości pokryte wkładami pieniężnymi, wniesionymi przed zarejestrowaniem podwyższenia kapitału zakładowego Spółki w rejestrze przedsiębiorców Krajowego Rejestru Sądowego</w:t>
      </w:r>
      <w:r>
        <w:rPr>
          <w:rFonts w:cs="Arial"/>
          <w:szCs w:val="20"/>
        </w:rPr>
        <w:t xml:space="preserve">. </w:t>
      </w:r>
      <w:r w:rsidRPr="00E90436">
        <w:rPr>
          <w:rFonts w:cs="Arial"/>
          <w:bCs/>
          <w:szCs w:val="20"/>
        </w:rPr>
        <w:t>Nadwyżka ceny emisyjnej, po jakiej objęte zostaną Akcje Serii N ponad ich wartość nominalną zostanie przelana w całości na kapitał zapasowy Spółki.</w:t>
      </w:r>
    </w:p>
    <w:p w14:paraId="6EE4FF83" w14:textId="77777777" w:rsidR="001E3C24" w:rsidRPr="00FF77C7" w:rsidRDefault="001E3C24" w:rsidP="001E3C24">
      <w:pPr>
        <w:numPr>
          <w:ilvl w:val="0"/>
          <w:numId w:val="19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Umow</w:t>
      </w:r>
      <w:r>
        <w:rPr>
          <w:rFonts w:cs="Arial"/>
          <w:szCs w:val="20"/>
        </w:rPr>
        <w:t>y</w:t>
      </w:r>
      <w:r w:rsidRPr="00E55E4A">
        <w:rPr>
          <w:rFonts w:cs="Arial"/>
          <w:szCs w:val="20"/>
        </w:rPr>
        <w:t xml:space="preserve"> objęcia Akcji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mo</w:t>
      </w:r>
      <w:r>
        <w:rPr>
          <w:rFonts w:cs="Arial"/>
          <w:szCs w:val="20"/>
        </w:rPr>
        <w:t>gą</w:t>
      </w:r>
      <w:r w:rsidRPr="00E55E4A">
        <w:rPr>
          <w:rFonts w:cs="Arial"/>
          <w:szCs w:val="20"/>
        </w:rPr>
        <w:t xml:space="preserve"> zostać przez Spółkę zawart</w:t>
      </w:r>
      <w:r>
        <w:rPr>
          <w:rFonts w:cs="Arial"/>
          <w:szCs w:val="20"/>
        </w:rPr>
        <w:t>e</w:t>
      </w:r>
      <w:r w:rsidRPr="00E55E4A">
        <w:rPr>
          <w:rFonts w:cs="Arial"/>
          <w:szCs w:val="20"/>
        </w:rPr>
        <w:t xml:space="preserve"> do dnia </w:t>
      </w:r>
      <w:r>
        <w:rPr>
          <w:rFonts w:cs="Arial"/>
          <w:szCs w:val="20"/>
        </w:rPr>
        <w:t>31 grudnia</w:t>
      </w:r>
      <w:r w:rsidRPr="00E55E4A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 xml:space="preserve"> r.</w:t>
      </w:r>
    </w:p>
    <w:p w14:paraId="622B3BE0" w14:textId="77777777" w:rsidR="001E3C24" w:rsidRPr="00E55E4A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3</w:t>
      </w:r>
    </w:p>
    <w:p w14:paraId="2FA4E0CF" w14:textId="77777777" w:rsidR="001E3C24" w:rsidRDefault="001E3C24" w:rsidP="001E3C24">
      <w:pPr>
        <w:numPr>
          <w:ilvl w:val="0"/>
          <w:numId w:val="18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będą uczestniczyć w dywidendzie za rok obrotowy kończący się w dniu 31 grudnia 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> r., tj. począwszy od dnia 1 stycznia 202</w:t>
      </w:r>
      <w:r>
        <w:rPr>
          <w:rFonts w:cs="Arial"/>
          <w:szCs w:val="20"/>
        </w:rPr>
        <w:t>5</w:t>
      </w:r>
      <w:r w:rsidRPr="00E55E4A">
        <w:rPr>
          <w:rFonts w:cs="Arial"/>
          <w:szCs w:val="20"/>
        </w:rPr>
        <w:t xml:space="preserve"> r.</w:t>
      </w:r>
    </w:p>
    <w:p w14:paraId="63513645" w14:textId="77777777" w:rsidR="001E3C24" w:rsidRDefault="001E3C24" w:rsidP="001E3C24">
      <w:pPr>
        <w:numPr>
          <w:ilvl w:val="0"/>
          <w:numId w:val="18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Akcje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będą papierami wartościowymi nieposiadającymi formy dokumentu i będą podlegać dematerializacji w rozumieniu przepisów</w:t>
      </w:r>
      <w:r w:rsidRPr="00E55E4A">
        <w:rPr>
          <w:rFonts w:ascii="Century Gothic" w:hAnsi="Century Gothic" w:cs="Arial"/>
          <w:sz w:val="22"/>
        </w:rPr>
        <w:t xml:space="preserve"> </w:t>
      </w:r>
      <w:r w:rsidRPr="00E55E4A">
        <w:rPr>
          <w:rFonts w:cs="Arial"/>
          <w:szCs w:val="20"/>
        </w:rPr>
        <w:t>ustawy z dnia 29 lipca 2005 r. o obrocie instrumentami finansowymi, tj. rejestracji w depozycie papierów wartościowych prowadzonym przez Krajowy Depozyt Papierów Wartościowych S.A. („</w:t>
      </w:r>
      <w:r w:rsidRPr="00E55E4A">
        <w:rPr>
          <w:rFonts w:cs="Arial"/>
          <w:b/>
          <w:szCs w:val="20"/>
        </w:rPr>
        <w:t>KDPW</w:t>
      </w:r>
      <w:r w:rsidRPr="00E55E4A">
        <w:rPr>
          <w:rFonts w:cs="Arial"/>
          <w:szCs w:val="20"/>
        </w:rPr>
        <w:t>”).</w:t>
      </w:r>
    </w:p>
    <w:p w14:paraId="3D9BE370" w14:textId="77777777" w:rsidR="001E3C24" w:rsidRPr="005E572B" w:rsidRDefault="001E3C24" w:rsidP="001E3C24">
      <w:pPr>
        <w:numPr>
          <w:ilvl w:val="0"/>
          <w:numId w:val="18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lastRenderedPageBreak/>
        <w:t xml:space="preserve">Akcje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będą przedmiotem </w:t>
      </w:r>
      <w:r w:rsidRPr="00E55E4A">
        <w:rPr>
          <w:rFonts w:cs="Arial"/>
          <w:iCs/>
          <w:szCs w:val="20"/>
        </w:rPr>
        <w:t>ubiegania się o ich dopuszczenie i wprowadzenie do obrotu na rynku regulowanym prowadzonym przez Giełdę Papierów Wartościowych w Warszawie S.A. („</w:t>
      </w:r>
      <w:r w:rsidRPr="00E55E4A">
        <w:rPr>
          <w:rFonts w:cs="Arial"/>
          <w:b/>
          <w:bCs/>
          <w:iCs/>
          <w:szCs w:val="20"/>
        </w:rPr>
        <w:t>GPW</w:t>
      </w:r>
      <w:r w:rsidRPr="00E55E4A">
        <w:rPr>
          <w:rFonts w:cs="Arial"/>
          <w:iCs/>
          <w:szCs w:val="20"/>
        </w:rPr>
        <w:t>”),</w:t>
      </w:r>
      <w:r>
        <w:rPr>
          <w:rFonts w:cs="Arial"/>
          <w:iCs/>
          <w:szCs w:val="20"/>
        </w:rPr>
        <w:t xml:space="preserve"> </w:t>
      </w:r>
      <w:r w:rsidRPr="00E55E4A">
        <w:rPr>
          <w:rFonts w:cs="Arial"/>
          <w:iCs/>
          <w:szCs w:val="20"/>
        </w:rPr>
        <w:t>po</w:t>
      </w:r>
      <w:r>
        <w:rPr>
          <w:rFonts w:cs="Arial"/>
          <w:iCs/>
          <w:szCs w:val="20"/>
        </w:rPr>
        <w:t xml:space="preserve"> </w:t>
      </w:r>
      <w:r w:rsidRPr="00E55E4A">
        <w:rPr>
          <w:rFonts w:cs="Arial"/>
          <w:iCs/>
          <w:szCs w:val="20"/>
        </w:rPr>
        <w:t xml:space="preserve">spełnieniu stosownych, wynikających z właściwych przepisów prawa i regulacji GPW, kryteriów i warunków umożliwiających dopuszczenie i wprowadzenie Akcji Serii </w:t>
      </w:r>
      <w:r>
        <w:rPr>
          <w:rFonts w:cs="Arial"/>
          <w:iCs/>
          <w:szCs w:val="20"/>
        </w:rPr>
        <w:t>N</w:t>
      </w:r>
      <w:r w:rsidRPr="00E55E4A">
        <w:rPr>
          <w:rFonts w:cs="Arial"/>
          <w:iCs/>
          <w:szCs w:val="20"/>
        </w:rPr>
        <w:t xml:space="preserve"> do obrotu na tym rynku.</w:t>
      </w:r>
    </w:p>
    <w:p w14:paraId="20710885" w14:textId="77777777" w:rsidR="001E3C24" w:rsidRPr="00E55E4A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4</w:t>
      </w:r>
    </w:p>
    <w:p w14:paraId="2B609F13" w14:textId="77777777" w:rsidR="001E3C24" w:rsidRPr="00E55E4A" w:rsidRDefault="001E3C24" w:rsidP="001E3C24">
      <w:pPr>
        <w:spacing w:before="0" w:after="60"/>
        <w:rPr>
          <w:rFonts w:cs="Arial"/>
          <w:szCs w:val="20"/>
        </w:rPr>
      </w:pPr>
      <w:bookmarkStart w:id="3" w:name="_Hlk156502456"/>
      <w:r w:rsidRPr="00E55E4A">
        <w:rPr>
          <w:rFonts w:cs="Arial"/>
          <w:szCs w:val="20"/>
        </w:rPr>
        <w:t xml:space="preserve">Nadzwyczajne Walne Zgromadzenie Spółki, po zapoznaniu się z pisemną opinią Zarządu Spółki uzasadniającą powody pozbawienia akcjonariuszy prawa poboru oraz sposób ustalenia ceny emisyjnej Akcji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, o następującej treści: </w:t>
      </w:r>
    </w:p>
    <w:p w14:paraId="34C35DB1" w14:textId="02DE9A00" w:rsidR="001E3C24" w:rsidRPr="002E7CE7" w:rsidRDefault="001E3C24" w:rsidP="001E3C24">
      <w:pPr>
        <w:spacing w:before="0" w:after="60"/>
        <w:rPr>
          <w:rFonts w:cs="Arial"/>
          <w:i/>
          <w:iCs/>
          <w:szCs w:val="20"/>
        </w:rPr>
      </w:pPr>
      <w:r w:rsidRPr="00E55E4A">
        <w:rPr>
          <w:rFonts w:cs="Arial"/>
          <w:szCs w:val="20"/>
        </w:rPr>
        <w:t>„</w:t>
      </w:r>
      <w:bookmarkStart w:id="4" w:name="_Hlk93319823"/>
      <w:r w:rsidRPr="002E7CE7">
        <w:rPr>
          <w:rFonts w:cs="Arial"/>
          <w:i/>
          <w:iCs/>
          <w:szCs w:val="20"/>
        </w:rPr>
        <w:t xml:space="preserve">Niniejsza opinia została sporządzona przez Zarząd </w:t>
      </w:r>
      <w:proofErr w:type="spellStart"/>
      <w:r>
        <w:rPr>
          <w:rFonts w:cs="Arial"/>
          <w:i/>
          <w:iCs/>
          <w:szCs w:val="20"/>
        </w:rPr>
        <w:t>Bioceltix</w:t>
      </w:r>
      <w:proofErr w:type="spellEnd"/>
      <w:r w:rsidRPr="002E7CE7">
        <w:rPr>
          <w:rFonts w:cs="Arial"/>
          <w:i/>
          <w:iCs/>
          <w:szCs w:val="20"/>
        </w:rPr>
        <w:t xml:space="preserve"> S.A. z siedzibą we Wrocławiu („</w:t>
      </w:r>
      <w:r w:rsidRPr="00E90436">
        <w:rPr>
          <w:rFonts w:cs="Arial"/>
          <w:b/>
          <w:bCs/>
          <w:i/>
          <w:iCs/>
          <w:szCs w:val="20"/>
        </w:rPr>
        <w:t>Spółka</w:t>
      </w:r>
      <w:r w:rsidRPr="002E7CE7">
        <w:rPr>
          <w:rFonts w:cs="Arial"/>
          <w:i/>
          <w:iCs/>
          <w:szCs w:val="20"/>
        </w:rPr>
        <w:t xml:space="preserve">”), na podstawie art. 433 § 2 Kodeksu spółek handlowych, w związku z planowanym podjęciem przez Nadzwyczajne Walne Zgromadzenie Spółki zwoływane na dzień </w:t>
      </w:r>
      <w:r w:rsidR="002B6AB2">
        <w:rPr>
          <w:rFonts w:cs="Arial"/>
          <w:i/>
          <w:iCs/>
          <w:szCs w:val="20"/>
        </w:rPr>
        <w:t>9</w:t>
      </w:r>
      <w:r>
        <w:rPr>
          <w:rFonts w:cs="Arial"/>
          <w:i/>
          <w:iCs/>
          <w:szCs w:val="20"/>
        </w:rPr>
        <w:t xml:space="preserve"> października</w:t>
      </w:r>
      <w:r w:rsidRPr="002E7CE7">
        <w:rPr>
          <w:rFonts w:cs="Arial"/>
          <w:i/>
          <w:iCs/>
          <w:szCs w:val="20"/>
        </w:rPr>
        <w:t xml:space="preserve"> 2025 r. uchwały w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sprawie podwyższenia kapitału zakładowego Spółki poprzez emisję nowych akcji zwykłych na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 xml:space="preserve">okaziciela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(„</w:t>
      </w:r>
      <w:r w:rsidRPr="00AB4C33">
        <w:rPr>
          <w:rFonts w:cs="Arial"/>
          <w:b/>
          <w:bCs/>
          <w:i/>
          <w:iCs/>
          <w:szCs w:val="20"/>
        </w:rPr>
        <w:t>Akcje Serii N</w:t>
      </w:r>
      <w:r w:rsidRPr="002E7CE7">
        <w:rPr>
          <w:rFonts w:cs="Arial"/>
          <w:i/>
          <w:iCs/>
          <w:szCs w:val="20"/>
        </w:rPr>
        <w:t xml:space="preserve">”) z wyłączeniem w całości prawa poboru dotychczasowych akcjonariuszy, zmiany statutu Spółki oraz ubiegania się o dopuszczenie i wprowadzenie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do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obrotu na rynku regulowanym („</w:t>
      </w:r>
      <w:r w:rsidRPr="00AB4C33">
        <w:rPr>
          <w:rFonts w:cs="Arial"/>
          <w:b/>
          <w:bCs/>
          <w:i/>
          <w:iCs/>
          <w:szCs w:val="20"/>
        </w:rPr>
        <w:t>Uchwała Emisyjna</w:t>
      </w:r>
      <w:r w:rsidRPr="002E7CE7">
        <w:rPr>
          <w:rFonts w:cs="Arial"/>
          <w:i/>
          <w:iCs/>
          <w:szCs w:val="20"/>
        </w:rPr>
        <w:t>”).</w:t>
      </w:r>
    </w:p>
    <w:p w14:paraId="45EE1535" w14:textId="77777777" w:rsidR="001E3C24" w:rsidRDefault="001E3C24" w:rsidP="001E3C24">
      <w:pPr>
        <w:spacing w:before="0" w:after="60"/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 xml:space="preserve">W opinii Zarządu Spółki, wyłączenie w całości prawa poboru dotychczasowych akcjonariuszy Spółki w odniesieniu do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leży w interesie Spółki i jej akcjonariuszy, ponieważ umożliwia wykonanie przez Spółkę jej zobowiązań wynikających z umowy inwestycyjnej z dnia 12 </w:t>
      </w:r>
      <w:r>
        <w:rPr>
          <w:rFonts w:cs="Arial"/>
          <w:i/>
          <w:iCs/>
          <w:szCs w:val="20"/>
        </w:rPr>
        <w:t>września</w:t>
      </w:r>
      <w:r w:rsidRPr="002E7CE7">
        <w:rPr>
          <w:rFonts w:cs="Arial"/>
          <w:i/>
          <w:iCs/>
          <w:szCs w:val="20"/>
        </w:rPr>
        <w:t xml:space="preserve"> 2025 r. zawartej przez Spółkę z </w:t>
      </w:r>
      <w:r w:rsidRPr="00BA14DE">
        <w:rPr>
          <w:rFonts w:eastAsia="MS Mincho" w:cs="Arial"/>
          <w:bCs/>
          <w:i/>
          <w:iCs/>
          <w:szCs w:val="20"/>
        </w:rPr>
        <w:t xml:space="preserve">Alternative Solution Alternatywna Spółka Inwestycyjna S.A. z siedzibą w Gdyni oraz </w:t>
      </w:r>
      <w:r w:rsidRPr="00BA14DE">
        <w:rPr>
          <w:bCs/>
          <w:i/>
          <w:iCs/>
        </w:rPr>
        <w:t>Kvarko Group Alternatywna Spółka Inwestycyjna sp. z o.o. z siedzibą we Wrocławiu</w:t>
      </w:r>
      <w:r w:rsidRPr="002E7CE7">
        <w:rPr>
          <w:rFonts w:cs="Arial"/>
          <w:i/>
          <w:iCs/>
          <w:szCs w:val="20"/>
        </w:rPr>
        <w:t xml:space="preserve"> („</w:t>
      </w:r>
      <w:r>
        <w:rPr>
          <w:rFonts w:cs="Arial"/>
          <w:b/>
          <w:bCs/>
          <w:i/>
          <w:iCs/>
          <w:szCs w:val="20"/>
        </w:rPr>
        <w:t>Akcjonariusze</w:t>
      </w:r>
      <w:r w:rsidRPr="002E7CE7">
        <w:rPr>
          <w:rFonts w:cs="Arial"/>
          <w:i/>
          <w:iCs/>
          <w:szCs w:val="20"/>
        </w:rPr>
        <w:t>”) („</w:t>
      </w:r>
      <w:r w:rsidRPr="00BA14DE">
        <w:rPr>
          <w:rFonts w:cs="Arial"/>
          <w:b/>
          <w:bCs/>
          <w:i/>
          <w:iCs/>
          <w:szCs w:val="20"/>
        </w:rPr>
        <w:t>Umowa Inwestycyjna</w:t>
      </w:r>
      <w:r w:rsidRPr="002E7CE7">
        <w:rPr>
          <w:rFonts w:cs="Arial"/>
          <w:i/>
          <w:iCs/>
          <w:szCs w:val="20"/>
        </w:rPr>
        <w:t>”), tj. pozwala na skierowanie do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przez Spółkę ofert objęcia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: (i) </w:t>
      </w:r>
      <w:r w:rsidRPr="00D63051">
        <w:rPr>
          <w:rFonts w:cs="Arial"/>
          <w:i/>
          <w:iCs/>
          <w:szCs w:val="20"/>
        </w:rPr>
        <w:t xml:space="preserve">w liczbie równej liczbie istniejących akcji Spółki sprzedanych </w:t>
      </w:r>
      <w:r w:rsidRPr="002E7CE7">
        <w:rPr>
          <w:rFonts w:cs="Arial"/>
          <w:i/>
          <w:iCs/>
          <w:szCs w:val="20"/>
        </w:rPr>
        <w:t>przez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w ramach oferty publicznej przeprowadzonej przez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w wykonaniu Umowy Inwestycyjnej</w:t>
      </w:r>
      <w:r>
        <w:rPr>
          <w:rFonts w:cs="Arial"/>
          <w:i/>
          <w:iCs/>
          <w:szCs w:val="20"/>
        </w:rPr>
        <w:t xml:space="preserve"> </w:t>
      </w:r>
      <w:r w:rsidRPr="002E7CE7">
        <w:rPr>
          <w:rFonts w:cs="Arial"/>
          <w:i/>
          <w:iCs/>
          <w:szCs w:val="20"/>
        </w:rPr>
        <w:t>(„</w:t>
      </w:r>
      <w:r w:rsidRPr="00BA14DE">
        <w:rPr>
          <w:rFonts w:cs="Arial"/>
          <w:b/>
          <w:bCs/>
          <w:i/>
          <w:iCs/>
          <w:szCs w:val="20"/>
        </w:rPr>
        <w:t>Oferta Akcjonariusz</w:t>
      </w:r>
      <w:r>
        <w:rPr>
          <w:rFonts w:cs="Arial"/>
          <w:b/>
          <w:bCs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>”)</w:t>
      </w:r>
      <w:r w:rsidRPr="00D63051">
        <w:rPr>
          <w:rFonts w:cs="Arial"/>
          <w:i/>
          <w:iCs/>
          <w:szCs w:val="20"/>
        </w:rPr>
        <w:t>, nie wyższej jednak niż 457.785 (czterysta pięćdziesiąt siedem tysięcy siedemset osiemdziesiąt pięć), (ii) za jednostkową cenę emisyjną równą cenie sprzedaży w ramach Oferty Akcjonariuszy 1 (jednej) istniejącej akcji Spółki</w:t>
      </w:r>
      <w:r>
        <w:rPr>
          <w:rFonts w:cs="Arial"/>
          <w:i/>
          <w:iCs/>
          <w:szCs w:val="20"/>
        </w:rPr>
        <w:t>.</w:t>
      </w:r>
    </w:p>
    <w:p w14:paraId="59B07E26" w14:textId="77777777" w:rsidR="001E3C24" w:rsidRPr="002E7CE7" w:rsidRDefault="001E3C24" w:rsidP="001E3C24">
      <w:pPr>
        <w:spacing w:before="0" w:after="60"/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>Realizując opisane powyżej postanowienia Umowy Inwestycyjnej Spółka umożliwi Akcjonariuszo</w:t>
      </w:r>
      <w:r>
        <w:rPr>
          <w:rFonts w:cs="Arial"/>
          <w:i/>
          <w:iCs/>
          <w:szCs w:val="20"/>
        </w:rPr>
        <w:t>m</w:t>
      </w:r>
      <w:r w:rsidRPr="002E7CE7">
        <w:rPr>
          <w:rFonts w:cs="Arial"/>
          <w:i/>
          <w:iCs/>
          <w:szCs w:val="20"/>
        </w:rPr>
        <w:t xml:space="preserve"> reinwestowanie w Spół</w:t>
      </w:r>
      <w:r>
        <w:rPr>
          <w:rFonts w:cs="Arial"/>
          <w:i/>
          <w:iCs/>
          <w:szCs w:val="20"/>
        </w:rPr>
        <w:t>k</w:t>
      </w:r>
      <w:r w:rsidRPr="002E7CE7">
        <w:rPr>
          <w:rFonts w:cs="Arial"/>
          <w:i/>
          <w:iCs/>
          <w:szCs w:val="20"/>
        </w:rPr>
        <w:t>ę środków pieniężnych pozyskanych przez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w wyniku Oferty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>, a tym samym doprowadzi do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 xml:space="preserve">pozyskania przez Spółkę nowych środków na </w:t>
      </w:r>
      <w:r w:rsidRPr="00D63051">
        <w:rPr>
          <w:rFonts w:cs="Arial"/>
          <w:i/>
          <w:iCs/>
          <w:szCs w:val="20"/>
        </w:rPr>
        <w:t>pokrycie (i)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części kosztów budowy przez Spółkę wytwórni farmaceutycznej, a w pozostałej części (ii) bieżących kosztów operacyjnych Spółki</w:t>
      </w:r>
      <w:r w:rsidRPr="002E7CE7">
        <w:rPr>
          <w:rFonts w:cs="Arial"/>
          <w:i/>
          <w:iCs/>
          <w:szCs w:val="20"/>
        </w:rPr>
        <w:t>.</w:t>
      </w:r>
    </w:p>
    <w:p w14:paraId="62E46739" w14:textId="77777777" w:rsidR="001E3C24" w:rsidRPr="002E7CE7" w:rsidRDefault="001E3C24" w:rsidP="001E3C24">
      <w:pPr>
        <w:spacing w:before="0" w:after="60"/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>W ocenie Zarządu Spółki, przyjęta w Umowie Inwestycyjnej struktura pozyskania finansowania przez Spółkę jest optymalna z perspektywy interesu Spółki i jej akcjonariuszy, co wynika z faktu, że </w:t>
      </w:r>
      <w:r w:rsidRPr="00D63051">
        <w:rPr>
          <w:rFonts w:cs="Arial"/>
          <w:i/>
          <w:iCs/>
          <w:szCs w:val="20"/>
        </w:rPr>
        <w:t>ze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względu na zmienne warunki rynkowe w dacie zawierania Umowy</w:t>
      </w:r>
      <w:r>
        <w:rPr>
          <w:rFonts w:cs="Arial"/>
          <w:i/>
          <w:iCs/>
          <w:szCs w:val="20"/>
        </w:rPr>
        <w:t xml:space="preserve"> Inwestycyjnej</w:t>
      </w:r>
      <w:r w:rsidRPr="00D63051">
        <w:rPr>
          <w:rFonts w:cs="Arial"/>
          <w:i/>
          <w:iCs/>
          <w:szCs w:val="20"/>
        </w:rPr>
        <w:t xml:space="preserve"> związane w szczególności z wojną na Ukrainie i prowokacjami na granicy Polski, znaczącą niepewność geopolityczną oraz wynikającą z tego wysoką zmienność notowań akcji na GPW, istnieje uzasadnione ryzyko, że publiczne oferowanie akcji nowej emisji do szerokiego grona inwestorów może być nieefektywne i nieprzewidywalne cenowo, dlatego też zgodnie z praktyką rynkową potencjalni inwestorzy zazwyczaj gotowi są zapłacić wyższą cenę za nabywane akcje Spółki, jeśli są one dopuszczone do obrotu na </w:t>
      </w:r>
      <w:r>
        <w:rPr>
          <w:rFonts w:cs="Arial"/>
          <w:i/>
          <w:iCs/>
          <w:szCs w:val="20"/>
        </w:rPr>
        <w:t>GPW</w:t>
      </w:r>
      <w:r w:rsidRPr="00D63051">
        <w:rPr>
          <w:rFonts w:cs="Arial"/>
          <w:i/>
          <w:iCs/>
          <w:szCs w:val="20"/>
        </w:rPr>
        <w:t xml:space="preserve"> i tym samym będzie możliwe zbycie tych akcji bez podejmowania przez inwestora ryzyka zmienności cen, które to ryzyko zachodzi w przypadku obejmowania akcji nowej emisji w okresie od zapłaty ceny emisyjnej do dnia dopuszczenia takich akcji do obrotu na </w:t>
      </w:r>
      <w:r>
        <w:rPr>
          <w:rFonts w:cs="Arial"/>
          <w:i/>
          <w:iCs/>
          <w:szCs w:val="20"/>
        </w:rPr>
        <w:t>GPW</w:t>
      </w:r>
      <w:r w:rsidRPr="00D63051">
        <w:rPr>
          <w:rFonts w:cs="Arial"/>
          <w:i/>
          <w:iCs/>
          <w:szCs w:val="20"/>
        </w:rPr>
        <w:t>, w</w:t>
      </w:r>
      <w:r>
        <w:rPr>
          <w:rFonts w:cs="Arial"/>
          <w:i/>
          <w:iCs/>
          <w:szCs w:val="20"/>
        </w:rPr>
        <w:t> </w:t>
      </w:r>
      <w:r w:rsidRPr="00D63051">
        <w:rPr>
          <w:rFonts w:cs="Arial"/>
          <w:i/>
          <w:iCs/>
          <w:szCs w:val="20"/>
        </w:rPr>
        <w:t>szczególności w związku z trwającym długo procesem rejestracji podwyższenia kapitału zakładowego przez sąd rejestrowy lub potencjalnym brakiem rejestracji lub przedłużeniem się procesu dopuszczenia takich akcji do obrotu na GPW</w:t>
      </w:r>
      <w:r w:rsidRPr="002E7CE7">
        <w:rPr>
          <w:rFonts w:cs="Arial"/>
          <w:i/>
          <w:iCs/>
          <w:szCs w:val="20"/>
        </w:rPr>
        <w:t xml:space="preserve">. </w:t>
      </w:r>
    </w:p>
    <w:p w14:paraId="6F58D35D" w14:textId="77777777" w:rsidR="001E3C24" w:rsidRPr="002E7CE7" w:rsidRDefault="001E3C24" w:rsidP="001E3C24">
      <w:pPr>
        <w:spacing w:before="0" w:after="60"/>
        <w:rPr>
          <w:rFonts w:cs="Arial"/>
          <w:i/>
          <w:iCs/>
          <w:szCs w:val="20"/>
        </w:rPr>
      </w:pPr>
      <w:r w:rsidRPr="002E7CE7">
        <w:rPr>
          <w:rFonts w:cs="Arial"/>
          <w:i/>
          <w:iCs/>
          <w:szCs w:val="20"/>
        </w:rPr>
        <w:t xml:space="preserve">Z powyższych względów, w ocenie Zarządu Spółki pozbawienie dotychczasowych akcjonariuszy prawa poboru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w całości leży w interesie Spółki i jej akcjonariuszy.</w:t>
      </w:r>
    </w:p>
    <w:p w14:paraId="3DB198F0" w14:textId="77777777" w:rsidR="001E3C24" w:rsidRPr="004330A2" w:rsidRDefault="001E3C24" w:rsidP="001E3C24">
      <w:pPr>
        <w:spacing w:before="0" w:after="60"/>
        <w:rPr>
          <w:rFonts w:cs="Arial"/>
          <w:szCs w:val="20"/>
        </w:rPr>
      </w:pPr>
      <w:r w:rsidRPr="002E7CE7">
        <w:rPr>
          <w:rFonts w:cs="Arial"/>
          <w:i/>
          <w:iCs/>
          <w:szCs w:val="20"/>
        </w:rPr>
        <w:t xml:space="preserve">Jednostkowa cena emisyjna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zostanie ustalona przez Zarząd Spółki na zasadach określonych w Umowie Inwestycyjnej, tj. w wysokości równej jednostkowej cenie sprzedaży istniejących akcji Spółki w ramach Oferty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, która to cena sprzedaży zostanie uprzednio uzgodniona </w:t>
      </w:r>
      <w:r w:rsidRPr="002E7CE7">
        <w:rPr>
          <w:rFonts w:cs="Arial"/>
          <w:i/>
          <w:iCs/>
          <w:szCs w:val="20"/>
        </w:rPr>
        <w:lastRenderedPageBreak/>
        <w:t>przez Spółkę i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z firmami inwestycyjnymi pośredniczącymi w Ofercie Akcjonariuszy, </w:t>
      </w:r>
      <w:r w:rsidRPr="002E7CE7">
        <w:rPr>
          <w:rFonts w:cs="Arial"/>
          <w:i/>
          <w:iCs/>
          <w:szCs w:val="20"/>
        </w:rPr>
        <w:t>w oparciu o informacje o wstępnych wynikach procesu przyspieszonego budowania księgi popytu na</w:t>
      </w:r>
      <w:r>
        <w:rPr>
          <w:rFonts w:cs="Arial"/>
          <w:i/>
          <w:iCs/>
          <w:szCs w:val="20"/>
        </w:rPr>
        <w:t> </w:t>
      </w:r>
      <w:r w:rsidRPr="002E7CE7">
        <w:rPr>
          <w:rFonts w:cs="Arial"/>
          <w:i/>
          <w:iCs/>
          <w:szCs w:val="20"/>
        </w:rPr>
        <w:t>akcje będące przedmiotem Oferty Akcjonariusz</w:t>
      </w:r>
      <w:r>
        <w:rPr>
          <w:rFonts w:cs="Arial"/>
          <w:i/>
          <w:iCs/>
          <w:szCs w:val="20"/>
        </w:rPr>
        <w:t>y</w:t>
      </w:r>
      <w:r w:rsidRPr="002E7CE7">
        <w:rPr>
          <w:rFonts w:cs="Arial"/>
          <w:i/>
          <w:iCs/>
          <w:szCs w:val="20"/>
        </w:rPr>
        <w:t xml:space="preserve">. W ocenie Zarządu Spółki przyjęty sposób ustalenia ceny emisyjnej Akcji Serii </w:t>
      </w:r>
      <w:r>
        <w:rPr>
          <w:rFonts w:cs="Arial"/>
          <w:i/>
          <w:iCs/>
          <w:szCs w:val="20"/>
        </w:rPr>
        <w:t>N</w:t>
      </w:r>
      <w:r w:rsidRPr="002E7CE7">
        <w:rPr>
          <w:rFonts w:cs="Arial"/>
          <w:i/>
          <w:iCs/>
          <w:szCs w:val="20"/>
        </w:rPr>
        <w:t xml:space="preserve"> pozwoli na uwzględnienie całokształtu okoliczności mających wpływ na cenę emisyjną, w tym przede wszystkim koniunkturę panującą na rynkach kapitałowych, wycenę Spółki dokonywaną przez rynek oraz sytuację finansową i bieżące wydarzenia w Spółce</w:t>
      </w:r>
      <w:bookmarkEnd w:id="4"/>
      <w:r w:rsidRPr="002E7CE7">
        <w:rPr>
          <w:rFonts w:cs="Arial"/>
          <w:i/>
          <w:iCs/>
          <w:szCs w:val="20"/>
        </w:rPr>
        <w:t>.</w:t>
      </w:r>
      <w:r w:rsidRPr="00E55E4A">
        <w:rPr>
          <w:rFonts w:cs="Arial"/>
          <w:szCs w:val="20"/>
        </w:rPr>
        <w:t>”</w:t>
      </w:r>
    </w:p>
    <w:bookmarkEnd w:id="3"/>
    <w:p w14:paraId="6144F64B" w14:textId="77777777" w:rsidR="001E3C24" w:rsidRPr="00E55E4A" w:rsidRDefault="001E3C24" w:rsidP="001E3C24">
      <w:pPr>
        <w:spacing w:before="0" w:after="60"/>
        <w:rPr>
          <w:rFonts w:cs="Arial"/>
          <w:szCs w:val="20"/>
        </w:rPr>
      </w:pPr>
      <w:r w:rsidRPr="00E55E4A">
        <w:rPr>
          <w:rFonts w:cs="Arial"/>
          <w:szCs w:val="20"/>
        </w:rPr>
        <w:t xml:space="preserve">uznając, że leży to w interesie Spółki oraz jej akcjonariuszy, postanawia pozbawić dotychczasowych akcjonariuszy prawa poboru Akcji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w całości.</w:t>
      </w:r>
    </w:p>
    <w:p w14:paraId="2DA9838C" w14:textId="77777777" w:rsidR="001E3C24" w:rsidRPr="00E55E4A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5</w:t>
      </w:r>
    </w:p>
    <w:p w14:paraId="5B2865B4" w14:textId="77777777" w:rsidR="001E3C24" w:rsidRPr="00E55E4A" w:rsidRDefault="001E3C24" w:rsidP="001E3C24">
      <w:pPr>
        <w:numPr>
          <w:ilvl w:val="0"/>
          <w:numId w:val="16"/>
        </w:numPr>
        <w:spacing w:before="0" w:after="60"/>
        <w:ind w:left="284" w:hanging="284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>Nadz</w:t>
      </w:r>
      <w:r w:rsidRPr="00E55E4A">
        <w:rPr>
          <w:rFonts w:cs="Arial"/>
          <w:iCs/>
          <w:szCs w:val="20"/>
        </w:rPr>
        <w:t xml:space="preserve">wyczajne Walne Zgromadzenie Spółki upoważnia Zarząd Spółki do dokonywania wszelkich czynności faktycznych i prawnych niezbędnych do przeprowadzenia </w:t>
      </w:r>
      <w:r w:rsidRPr="00E55E4A">
        <w:rPr>
          <w:rFonts w:cs="Arial"/>
          <w:szCs w:val="20"/>
        </w:rPr>
        <w:t xml:space="preserve">emisji Akcji Serii </w:t>
      </w:r>
      <w:r>
        <w:rPr>
          <w:rFonts w:cs="Arial"/>
          <w:szCs w:val="20"/>
        </w:rPr>
        <w:t>N</w:t>
      </w:r>
      <w:r w:rsidRPr="00E55E4A">
        <w:rPr>
          <w:rFonts w:cs="Arial"/>
          <w:iCs/>
          <w:szCs w:val="20"/>
        </w:rPr>
        <w:t xml:space="preserve">, dematerializacji Akcji Serii </w:t>
      </w:r>
      <w:r>
        <w:rPr>
          <w:rFonts w:cs="Arial"/>
          <w:iCs/>
          <w:szCs w:val="20"/>
        </w:rPr>
        <w:t>N</w:t>
      </w:r>
      <w:r w:rsidRPr="00E55E4A">
        <w:rPr>
          <w:rFonts w:cs="Arial"/>
          <w:iCs/>
          <w:szCs w:val="20"/>
        </w:rPr>
        <w:t xml:space="preserve"> oraz ich dopuszczenia i wprowadzenia do obrotu na rynku regulowanym, a w szczególności do: </w:t>
      </w:r>
      <w:r w:rsidRPr="00E55E4A">
        <w:rPr>
          <w:rFonts w:cs="Arial"/>
          <w:iCs/>
          <w:szCs w:val="20"/>
        </w:rPr>
        <w:tab/>
      </w:r>
    </w:p>
    <w:p w14:paraId="37D28E0C" w14:textId="77777777" w:rsidR="001E3C24" w:rsidRPr="00CB4BDF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r w:rsidRPr="00CB4BDF">
        <w:rPr>
          <w:rFonts w:cs="Arial"/>
          <w:szCs w:val="20"/>
        </w:rPr>
        <w:t>ustalenia</w:t>
      </w:r>
      <w:r w:rsidRPr="00CB4BDF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 xml:space="preserve">jednostkowej </w:t>
      </w:r>
      <w:r w:rsidRPr="00CB4BDF">
        <w:rPr>
          <w:rFonts w:cs="Arial"/>
          <w:iCs/>
          <w:szCs w:val="20"/>
        </w:rPr>
        <w:t xml:space="preserve">ceny emisyjnej Akcji Serii </w:t>
      </w:r>
      <w:r>
        <w:rPr>
          <w:rFonts w:cs="Arial"/>
          <w:iCs/>
          <w:szCs w:val="20"/>
        </w:rPr>
        <w:t xml:space="preserve">N zgodnie z postanowieniami Umowy Inwestycyjnej, </w:t>
      </w:r>
      <w:r>
        <w:rPr>
          <w:rFonts w:cs="Arial"/>
          <w:bCs/>
          <w:szCs w:val="20"/>
        </w:rPr>
        <w:t>tj. w wysokości równej jednostkowej cenie sprzedaży przez Akcjonariuszy istniejących akcji Spółki w ramach Oferty Akcjonariuszy</w:t>
      </w:r>
      <w:r>
        <w:rPr>
          <w:rFonts w:cs="Arial"/>
          <w:iCs/>
          <w:szCs w:val="20"/>
        </w:rPr>
        <w:t>;</w:t>
      </w:r>
    </w:p>
    <w:p w14:paraId="23A02C2A" w14:textId="77777777" w:rsidR="001E3C24" w:rsidRPr="000A25B5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 xml:space="preserve">ustalenia ostatecznej liczby Akcji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oferowanych </w:t>
      </w:r>
      <w:r>
        <w:rPr>
          <w:rFonts w:cs="Arial"/>
          <w:szCs w:val="20"/>
        </w:rPr>
        <w:t xml:space="preserve">Akcjonariuszom </w:t>
      </w:r>
      <w:r>
        <w:rPr>
          <w:rFonts w:cs="Arial"/>
          <w:iCs/>
          <w:szCs w:val="20"/>
        </w:rPr>
        <w:t xml:space="preserve">zgodnie z postanowieniami Umowy Inwestycyjnej, </w:t>
      </w:r>
      <w:r>
        <w:rPr>
          <w:rFonts w:cs="Arial"/>
          <w:bCs/>
          <w:szCs w:val="20"/>
        </w:rPr>
        <w:t>tj. w liczbie równej łącznej liczbie istniejących akcji Spółki zbytych przez Akcjonariuszy w ramach Oferty Akcjonarius</w:t>
      </w:r>
      <w:r w:rsidRPr="000A2933">
        <w:rPr>
          <w:rFonts w:cs="Arial"/>
          <w:bCs/>
          <w:szCs w:val="20"/>
        </w:rPr>
        <w:t>zy</w:t>
      </w:r>
      <w:r>
        <w:rPr>
          <w:rFonts w:cs="Arial"/>
          <w:bCs/>
          <w:szCs w:val="20"/>
        </w:rPr>
        <w:t xml:space="preserve">, nie wyższej jednak niż </w:t>
      </w:r>
      <w:r w:rsidRPr="00D63051">
        <w:rPr>
          <w:rFonts w:cs="Arial"/>
          <w:bCs/>
          <w:szCs w:val="20"/>
        </w:rPr>
        <w:t>457.785 (czterysta pięćdziesiąt siedem tysięcy siedemset osiemdziesiąt pięć)</w:t>
      </w:r>
      <w:r w:rsidRPr="000A25B5">
        <w:rPr>
          <w:rFonts w:cs="Arial"/>
          <w:szCs w:val="20"/>
        </w:rPr>
        <w:t>;</w:t>
      </w:r>
    </w:p>
    <w:p w14:paraId="52CB1DE0" w14:textId="77777777" w:rsidR="001E3C24" w:rsidRPr="00E55E4A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 xml:space="preserve">określenia pozostałych warunków emisji Akcji Serii </w:t>
      </w:r>
      <w:r>
        <w:rPr>
          <w:rFonts w:cs="Arial"/>
          <w:szCs w:val="20"/>
        </w:rPr>
        <w:t>N</w:t>
      </w:r>
      <w:r w:rsidRPr="00E55E4A">
        <w:rPr>
          <w:rFonts w:cs="Arial"/>
          <w:szCs w:val="20"/>
        </w:rPr>
        <w:t xml:space="preserve"> w zakresie nieuregulowanym w niniejszej uchwale;</w:t>
      </w:r>
    </w:p>
    <w:p w14:paraId="5545F350" w14:textId="77777777" w:rsidR="001E3C24" w:rsidRPr="00E55E4A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r w:rsidRPr="00E55E4A">
        <w:rPr>
          <w:rFonts w:cs="Arial"/>
          <w:szCs w:val="20"/>
        </w:rPr>
        <w:t>złożenia oświadczenia o wysokości kapitału zakładowego objętego w wyniku podwyższenia kapitału zakładowego, o którym mowa w § 1</w:t>
      </w:r>
      <w:r>
        <w:rPr>
          <w:rFonts w:cs="Arial"/>
          <w:szCs w:val="20"/>
        </w:rPr>
        <w:t xml:space="preserve"> ust. 1</w:t>
      </w:r>
      <w:r w:rsidRPr="00E55E4A">
        <w:rPr>
          <w:rFonts w:cs="Arial"/>
          <w:szCs w:val="20"/>
        </w:rPr>
        <w:t xml:space="preserve"> powyżej, celem dostosowania wysokości kapitału zakładowego określonej w statucie Spółki stosownie do art. 310 § 2 i 4 Kodeksu spółek handlowych w związku z art. 431 § 7 Kodeksu spółek handlowych; </w:t>
      </w:r>
    </w:p>
    <w:p w14:paraId="77943533" w14:textId="77777777" w:rsidR="001E3C24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bookmarkStart w:id="5" w:name="_Hlk54958912"/>
      <w:r w:rsidRPr="00E55E4A">
        <w:rPr>
          <w:rFonts w:cs="Arial"/>
          <w:iCs/>
          <w:szCs w:val="20"/>
        </w:rPr>
        <w:t xml:space="preserve">zawarcia z KDPW umowy o rejestrację Akcji Serii </w:t>
      </w:r>
      <w:r>
        <w:rPr>
          <w:rFonts w:cs="Arial"/>
          <w:iCs/>
          <w:szCs w:val="20"/>
        </w:rPr>
        <w:t>N</w:t>
      </w:r>
      <w:r w:rsidRPr="00E55E4A">
        <w:rPr>
          <w:rFonts w:cs="Arial"/>
          <w:iCs/>
          <w:szCs w:val="20"/>
        </w:rPr>
        <w:t xml:space="preserve"> w depozycie papierów wartościowych prowadzonym przez KDPW</w:t>
      </w:r>
      <w:bookmarkEnd w:id="5"/>
      <w:r w:rsidRPr="00E55E4A">
        <w:rPr>
          <w:rFonts w:cs="Arial"/>
          <w:iCs/>
          <w:szCs w:val="20"/>
        </w:rPr>
        <w:t>;</w:t>
      </w:r>
    </w:p>
    <w:p w14:paraId="0BC9F05F" w14:textId="77777777" w:rsidR="001E3C24" w:rsidRPr="000A2933" w:rsidRDefault="001E3C24" w:rsidP="001E3C24">
      <w:pPr>
        <w:numPr>
          <w:ilvl w:val="1"/>
          <w:numId w:val="17"/>
        </w:numPr>
        <w:spacing w:before="0" w:after="60"/>
        <w:ind w:left="567" w:hanging="283"/>
        <w:rPr>
          <w:rFonts w:cs="Arial"/>
          <w:iCs/>
          <w:szCs w:val="20"/>
        </w:rPr>
      </w:pPr>
      <w:r w:rsidRPr="000A2933">
        <w:rPr>
          <w:rFonts w:cs="Arial"/>
          <w:iCs/>
          <w:szCs w:val="20"/>
        </w:rPr>
        <w:t xml:space="preserve">wystąpienia z wnioskami wymaganymi przez regulacje GPW w celu dopuszczenia i wprowadzenia Akcji Serii </w:t>
      </w:r>
      <w:r>
        <w:rPr>
          <w:rFonts w:cs="Arial"/>
          <w:iCs/>
          <w:szCs w:val="20"/>
        </w:rPr>
        <w:t>N</w:t>
      </w:r>
      <w:r w:rsidRPr="000A2933">
        <w:rPr>
          <w:rFonts w:cs="Arial"/>
          <w:iCs/>
          <w:szCs w:val="20"/>
        </w:rPr>
        <w:t xml:space="preserve"> do obrotu na rynku regulowanym</w:t>
      </w:r>
      <w:r>
        <w:rPr>
          <w:rFonts w:cs="Arial"/>
          <w:iCs/>
          <w:szCs w:val="20"/>
        </w:rPr>
        <w:t>.</w:t>
      </w:r>
    </w:p>
    <w:p w14:paraId="5D173651" w14:textId="77777777" w:rsidR="001E3C24" w:rsidRPr="00E55E4A" w:rsidRDefault="001E3C24" w:rsidP="001E3C24">
      <w:pPr>
        <w:spacing w:before="0" w:after="60"/>
        <w:jc w:val="center"/>
        <w:rPr>
          <w:rFonts w:cs="Arial"/>
          <w:iCs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6</w:t>
      </w:r>
    </w:p>
    <w:p w14:paraId="5E8B980B" w14:textId="77777777" w:rsidR="001E3C24" w:rsidRPr="00E55E4A" w:rsidRDefault="001E3C24" w:rsidP="001E3C24">
      <w:pPr>
        <w:numPr>
          <w:ilvl w:val="0"/>
          <w:numId w:val="14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Nadzwyczajne Walne Zgromadzenie Spółki, w związku z podwyższeniem kapitału zakładowego Spółki dokonywanym na mocy niniejszej uchwały, postanawia zmienić statut Spółki w ten sposób, że § 7 ust. 1 i 2 statutu Spółki otrzymuje nowe, następujące brzmienie:</w:t>
      </w:r>
    </w:p>
    <w:p w14:paraId="2C54B6F0" w14:textId="77777777" w:rsidR="001E3C24" w:rsidRPr="00893EC2" w:rsidRDefault="001E3C24" w:rsidP="001E3C24">
      <w:pPr>
        <w:spacing w:before="0" w:after="60"/>
        <w:ind w:left="567" w:hanging="283"/>
        <w:rPr>
          <w:rFonts w:cs="Arial"/>
          <w:i/>
          <w:szCs w:val="20"/>
        </w:rPr>
      </w:pPr>
      <w:bookmarkStart w:id="6" w:name="_Hlk156906189"/>
      <w:r w:rsidRPr="00E55E4A">
        <w:rPr>
          <w:rFonts w:cs="Arial"/>
          <w:szCs w:val="20"/>
        </w:rPr>
        <w:t>„</w:t>
      </w:r>
      <w:r w:rsidRPr="00E55E4A">
        <w:rPr>
          <w:rFonts w:cs="Arial"/>
          <w:i/>
          <w:szCs w:val="20"/>
        </w:rPr>
        <w:t>1.</w:t>
      </w:r>
      <w:r>
        <w:tab/>
      </w:r>
      <w:r w:rsidRPr="00E27A95">
        <w:rPr>
          <w:i/>
        </w:rPr>
        <w:t>Kapitał zakładowy Spółki wynos</w:t>
      </w:r>
      <w:r>
        <w:rPr>
          <w:i/>
        </w:rPr>
        <w:t>i nie mniej niż</w:t>
      </w:r>
      <w:r w:rsidRPr="00E27A95">
        <w:rPr>
          <w:i/>
        </w:rPr>
        <w:t xml:space="preserve"> </w:t>
      </w:r>
      <w:r w:rsidRPr="00893EC2">
        <w:rPr>
          <w:i/>
        </w:rPr>
        <w:t>492</w:t>
      </w:r>
      <w:r>
        <w:rPr>
          <w:i/>
        </w:rPr>
        <w:t>.</w:t>
      </w:r>
      <w:r w:rsidRPr="00893EC2">
        <w:rPr>
          <w:i/>
        </w:rPr>
        <w:t>446,</w:t>
      </w:r>
      <w:r>
        <w:rPr>
          <w:i/>
        </w:rPr>
        <w:t>90 zł</w:t>
      </w:r>
      <w:r>
        <w:rPr>
          <w:rFonts w:cs="Arial"/>
          <w:i/>
          <w:szCs w:val="20"/>
        </w:rPr>
        <w:t xml:space="preserve"> </w:t>
      </w:r>
      <w:r w:rsidRPr="00533F7E">
        <w:rPr>
          <w:rFonts w:cs="Arial"/>
          <w:i/>
          <w:szCs w:val="20"/>
        </w:rPr>
        <w:t xml:space="preserve">(czterysta dziewięćdziesiąt dwa tysiące czterysta czterdzieści sześć złotych i </w:t>
      </w:r>
      <w:r>
        <w:rPr>
          <w:rFonts w:cs="Arial"/>
          <w:i/>
          <w:szCs w:val="20"/>
        </w:rPr>
        <w:t>90</w:t>
      </w:r>
      <w:r w:rsidRPr="00533F7E">
        <w:rPr>
          <w:rFonts w:cs="Arial"/>
          <w:i/>
          <w:szCs w:val="20"/>
        </w:rPr>
        <w:t>/100)</w:t>
      </w:r>
      <w:r>
        <w:rPr>
          <w:rFonts w:cs="Arial"/>
          <w:i/>
          <w:szCs w:val="20"/>
        </w:rPr>
        <w:t xml:space="preserve"> i nie więcej niż </w:t>
      </w:r>
      <w:r w:rsidRPr="00893EC2">
        <w:rPr>
          <w:rFonts w:cs="Arial"/>
          <w:i/>
          <w:szCs w:val="20"/>
        </w:rPr>
        <w:t>538</w:t>
      </w:r>
      <w:r>
        <w:rPr>
          <w:rFonts w:cs="Arial"/>
          <w:i/>
          <w:szCs w:val="20"/>
        </w:rPr>
        <w:t>.</w:t>
      </w:r>
      <w:r w:rsidRPr="00893EC2">
        <w:rPr>
          <w:rFonts w:cs="Arial"/>
          <w:i/>
          <w:szCs w:val="20"/>
        </w:rPr>
        <w:t>225,3</w:t>
      </w:r>
      <w:r>
        <w:rPr>
          <w:rFonts w:cs="Arial"/>
          <w:i/>
          <w:szCs w:val="20"/>
        </w:rPr>
        <w:t xml:space="preserve">0 zł (pięćset trzydzieści osiem tysięcy dwieście dwadzieścia pięć złotych i 30/100) </w:t>
      </w:r>
      <w:r>
        <w:rPr>
          <w:i/>
        </w:rPr>
        <w:t xml:space="preserve">oraz </w:t>
      </w:r>
      <w:r w:rsidRPr="00E27A95">
        <w:rPr>
          <w:i/>
        </w:rPr>
        <w:t>dzieli się na</w:t>
      </w:r>
      <w:r>
        <w:rPr>
          <w:i/>
        </w:rPr>
        <w:t xml:space="preserve"> nie mniej niż</w:t>
      </w:r>
      <w:r w:rsidRPr="00E27A95">
        <w:rPr>
          <w:i/>
        </w:rPr>
        <w:t xml:space="preserve"> </w:t>
      </w:r>
      <w:r w:rsidRPr="00533F7E">
        <w:rPr>
          <w:rFonts w:cs="Arial"/>
          <w:i/>
          <w:szCs w:val="20"/>
        </w:rPr>
        <w:t>4</w:t>
      </w:r>
      <w:r>
        <w:rPr>
          <w:rFonts w:cs="Arial"/>
          <w:i/>
          <w:szCs w:val="20"/>
        </w:rPr>
        <w:t>.</w:t>
      </w:r>
      <w:r w:rsidRPr="00533F7E">
        <w:rPr>
          <w:rFonts w:cs="Arial"/>
          <w:i/>
          <w:szCs w:val="20"/>
        </w:rPr>
        <w:t>924</w:t>
      </w:r>
      <w:r>
        <w:rPr>
          <w:rFonts w:cs="Arial"/>
          <w:i/>
          <w:szCs w:val="20"/>
        </w:rPr>
        <w:t>.</w:t>
      </w:r>
      <w:r w:rsidRPr="00533F7E">
        <w:rPr>
          <w:rFonts w:cs="Arial"/>
          <w:i/>
          <w:szCs w:val="20"/>
        </w:rPr>
        <w:t>46</w:t>
      </w:r>
      <w:r>
        <w:rPr>
          <w:rFonts w:cs="Arial"/>
          <w:i/>
          <w:szCs w:val="20"/>
        </w:rPr>
        <w:t xml:space="preserve">9 (cztery miliony dziewięćset dwadzieścia cztery tysiące czterysta sześćdziesiąt dziewięć) i nie więcej niż </w:t>
      </w:r>
      <w:r w:rsidRPr="00893EC2">
        <w:rPr>
          <w:rFonts w:cs="Arial"/>
          <w:i/>
          <w:szCs w:val="20"/>
        </w:rPr>
        <w:t>5</w:t>
      </w:r>
      <w:r>
        <w:rPr>
          <w:rFonts w:cs="Arial"/>
          <w:i/>
          <w:szCs w:val="20"/>
        </w:rPr>
        <w:t>.</w:t>
      </w:r>
      <w:r w:rsidRPr="00893EC2">
        <w:rPr>
          <w:rFonts w:cs="Arial"/>
          <w:i/>
          <w:szCs w:val="20"/>
        </w:rPr>
        <w:t>382</w:t>
      </w:r>
      <w:r>
        <w:rPr>
          <w:rFonts w:cs="Arial"/>
          <w:i/>
          <w:szCs w:val="20"/>
        </w:rPr>
        <w:t>.</w:t>
      </w:r>
      <w:r w:rsidRPr="00893EC2">
        <w:rPr>
          <w:rFonts w:cs="Arial"/>
          <w:i/>
          <w:szCs w:val="20"/>
        </w:rPr>
        <w:t>253</w:t>
      </w:r>
      <w:r>
        <w:rPr>
          <w:rFonts w:cs="Arial"/>
          <w:i/>
          <w:szCs w:val="20"/>
        </w:rPr>
        <w:t xml:space="preserve"> (pięć milionów trzysta osiemdziesiąt dwa tysiące dwieście pięćdziesiąt trzy)</w:t>
      </w:r>
      <w:r>
        <w:rPr>
          <w:i/>
        </w:rPr>
        <w:t xml:space="preserve"> </w:t>
      </w:r>
      <w:r w:rsidRPr="00E27A95">
        <w:rPr>
          <w:i/>
        </w:rPr>
        <w:t>akcji zwykłych na okaziciela o wartości nominalnej 0,10 zł (dziesięć groszy) każda, w tym:</w:t>
      </w:r>
    </w:p>
    <w:p w14:paraId="48FADFF7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a)</w:t>
      </w:r>
      <w:r>
        <w:rPr>
          <w:i/>
        </w:rPr>
        <w:tab/>
      </w:r>
      <w:r w:rsidRPr="00E27A95">
        <w:rPr>
          <w:i/>
        </w:rPr>
        <w:t>1.981.500 zwykłych akcji na okaziciela serii A;</w:t>
      </w:r>
    </w:p>
    <w:p w14:paraId="5B6EEB35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b)</w:t>
      </w:r>
      <w:r>
        <w:rPr>
          <w:i/>
        </w:rPr>
        <w:tab/>
      </w:r>
      <w:r w:rsidRPr="00E27A95">
        <w:rPr>
          <w:i/>
        </w:rPr>
        <w:t>104.290 zwykłych akcji na okaziciela serii B;</w:t>
      </w:r>
    </w:p>
    <w:p w14:paraId="49424059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c)</w:t>
      </w:r>
      <w:r>
        <w:rPr>
          <w:i/>
        </w:rPr>
        <w:tab/>
      </w:r>
      <w:r w:rsidRPr="00E27A95">
        <w:rPr>
          <w:i/>
        </w:rPr>
        <w:t>172.000 zwykłych akcji na okaziciela serii C;</w:t>
      </w:r>
    </w:p>
    <w:p w14:paraId="0DAB65FC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d)</w:t>
      </w:r>
      <w:r>
        <w:rPr>
          <w:i/>
        </w:rPr>
        <w:tab/>
      </w:r>
      <w:r w:rsidRPr="00E27A95">
        <w:rPr>
          <w:i/>
        </w:rPr>
        <w:t xml:space="preserve">186.224 zwykłych akcji na okaziciela serii D; </w:t>
      </w:r>
    </w:p>
    <w:p w14:paraId="03742B40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e)</w:t>
      </w:r>
      <w:r>
        <w:rPr>
          <w:i/>
        </w:rPr>
        <w:tab/>
      </w:r>
      <w:r w:rsidRPr="00E27A95">
        <w:rPr>
          <w:i/>
        </w:rPr>
        <w:t>271.550 zwykłych akcji na okaziciela serii E;</w:t>
      </w:r>
    </w:p>
    <w:p w14:paraId="1AABDA4B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f)</w:t>
      </w:r>
      <w:r>
        <w:rPr>
          <w:i/>
        </w:rPr>
        <w:tab/>
      </w:r>
      <w:r w:rsidRPr="00E27A95">
        <w:rPr>
          <w:i/>
        </w:rPr>
        <w:t>211.225 zwykłych akcji na okaziciela serii F;</w:t>
      </w:r>
    </w:p>
    <w:p w14:paraId="4DE230E2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g)</w:t>
      </w:r>
      <w:r>
        <w:rPr>
          <w:i/>
        </w:rPr>
        <w:tab/>
      </w:r>
      <w:r w:rsidRPr="00E27A95">
        <w:rPr>
          <w:i/>
        </w:rPr>
        <w:t>360.000 zwykłych akcji na okaziciela serii G;</w:t>
      </w:r>
    </w:p>
    <w:p w14:paraId="797A2C6F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lastRenderedPageBreak/>
        <w:t>h)</w:t>
      </w:r>
      <w:r>
        <w:rPr>
          <w:i/>
        </w:rPr>
        <w:tab/>
      </w:r>
      <w:r w:rsidRPr="00E27A95">
        <w:rPr>
          <w:i/>
        </w:rPr>
        <w:t>140.536 zwykłych akcji na okaziciela serii I;</w:t>
      </w:r>
    </w:p>
    <w:p w14:paraId="5F079276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i)</w:t>
      </w:r>
      <w:r>
        <w:rPr>
          <w:i/>
        </w:rPr>
        <w:tab/>
      </w:r>
      <w:r w:rsidRPr="00E27A95">
        <w:rPr>
          <w:i/>
        </w:rPr>
        <w:t>152.143 zwykłych akcji na okaziciela serii J;</w:t>
      </w:r>
    </w:p>
    <w:p w14:paraId="408AA7B0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j)</w:t>
      </w:r>
      <w:r>
        <w:rPr>
          <w:i/>
        </w:rPr>
        <w:tab/>
      </w:r>
      <w:r w:rsidRPr="00E27A95">
        <w:rPr>
          <w:i/>
        </w:rPr>
        <w:t>400.000 zwykłych akcji na okaziciela serii K;</w:t>
      </w:r>
    </w:p>
    <w:p w14:paraId="224FD737" w14:textId="77777777" w:rsidR="001E3C24" w:rsidRDefault="001E3C24" w:rsidP="001E3C24">
      <w:pPr>
        <w:spacing w:before="0" w:after="60"/>
        <w:ind w:left="851" w:hanging="284"/>
        <w:rPr>
          <w:i/>
        </w:rPr>
      </w:pPr>
      <w:r w:rsidRPr="00E27A95">
        <w:rPr>
          <w:i/>
        </w:rPr>
        <w:t>k)</w:t>
      </w:r>
      <w:r>
        <w:rPr>
          <w:i/>
        </w:rPr>
        <w:tab/>
      </w:r>
      <w:r w:rsidRPr="00E27A95">
        <w:rPr>
          <w:i/>
        </w:rPr>
        <w:t>150.000 zwykłych akcji na okaziciela serii L</w:t>
      </w:r>
      <w:r>
        <w:rPr>
          <w:i/>
        </w:rPr>
        <w:t>;</w:t>
      </w:r>
    </w:p>
    <w:p w14:paraId="6C002F5F" w14:textId="77777777" w:rsidR="001E3C24" w:rsidRDefault="001E3C24" w:rsidP="001E3C24">
      <w:pPr>
        <w:spacing w:before="0" w:after="60"/>
        <w:ind w:left="851" w:hanging="284"/>
        <w:rPr>
          <w:i/>
        </w:rPr>
      </w:pPr>
      <w:r>
        <w:rPr>
          <w:i/>
        </w:rPr>
        <w:t>l)</w:t>
      </w:r>
      <w:r>
        <w:rPr>
          <w:i/>
        </w:rPr>
        <w:tab/>
      </w:r>
      <w:r w:rsidRPr="00B401B9">
        <w:rPr>
          <w:rFonts w:cs="Arial"/>
          <w:i/>
          <w:szCs w:val="20"/>
        </w:rPr>
        <w:t>795.000</w:t>
      </w:r>
      <w:r>
        <w:rPr>
          <w:rFonts w:cs="Arial"/>
          <w:i/>
          <w:szCs w:val="20"/>
        </w:rPr>
        <w:t xml:space="preserve"> </w:t>
      </w:r>
      <w:r w:rsidRPr="00E27A95">
        <w:rPr>
          <w:i/>
        </w:rPr>
        <w:t xml:space="preserve">zwykłych akcji na okaziciela serii </w:t>
      </w:r>
      <w:r>
        <w:rPr>
          <w:i/>
        </w:rPr>
        <w:t>M;</w:t>
      </w:r>
    </w:p>
    <w:p w14:paraId="5E2639E9" w14:textId="77777777" w:rsidR="001E3C24" w:rsidRPr="00E27A95" w:rsidRDefault="001E3C24" w:rsidP="001E3C24">
      <w:pPr>
        <w:spacing w:before="0" w:after="60"/>
        <w:ind w:left="851" w:hanging="284"/>
        <w:rPr>
          <w:i/>
        </w:rPr>
      </w:pPr>
      <w:r>
        <w:rPr>
          <w:i/>
        </w:rPr>
        <w:t>m) nie mniej niż 1</w:t>
      </w:r>
      <w:r w:rsidRPr="00E55E4A">
        <w:rPr>
          <w:rFonts w:cs="Arial"/>
          <w:i/>
          <w:szCs w:val="20"/>
        </w:rPr>
        <w:t xml:space="preserve"> i nie więcej niż</w:t>
      </w:r>
      <w:r>
        <w:rPr>
          <w:rFonts w:cs="Arial"/>
          <w:i/>
          <w:szCs w:val="20"/>
        </w:rPr>
        <w:t xml:space="preserve"> </w:t>
      </w:r>
      <w:r w:rsidRPr="00893EC2">
        <w:rPr>
          <w:rFonts w:cs="Arial"/>
          <w:i/>
          <w:szCs w:val="20"/>
        </w:rPr>
        <w:t>457.785</w:t>
      </w:r>
      <w:r>
        <w:rPr>
          <w:rFonts w:cs="Arial"/>
          <w:i/>
          <w:szCs w:val="20"/>
        </w:rPr>
        <w:t xml:space="preserve"> </w:t>
      </w:r>
      <w:r w:rsidRPr="00E27A95">
        <w:rPr>
          <w:i/>
        </w:rPr>
        <w:t xml:space="preserve">zwykłych akcji na okaziciela serii </w:t>
      </w:r>
      <w:r>
        <w:rPr>
          <w:i/>
        </w:rPr>
        <w:t>N.</w:t>
      </w:r>
    </w:p>
    <w:p w14:paraId="7B8876C8" w14:textId="77777777" w:rsidR="001E3C24" w:rsidRPr="00E55E4A" w:rsidRDefault="001E3C24" w:rsidP="001E3C24">
      <w:pPr>
        <w:spacing w:before="0" w:after="60"/>
        <w:ind w:left="567" w:hanging="283"/>
        <w:rPr>
          <w:rFonts w:cs="Arial"/>
          <w:i/>
          <w:szCs w:val="20"/>
        </w:rPr>
      </w:pPr>
      <w:r w:rsidRPr="00E55E4A">
        <w:rPr>
          <w:rFonts w:cs="Arial"/>
          <w:i/>
          <w:szCs w:val="20"/>
        </w:rPr>
        <w:t>2.</w:t>
      </w:r>
      <w:r w:rsidRPr="00E55E4A">
        <w:rPr>
          <w:rFonts w:cs="Arial"/>
          <w:i/>
          <w:szCs w:val="20"/>
        </w:rPr>
        <w:tab/>
      </w:r>
      <w:r w:rsidRPr="00E27A95">
        <w:rPr>
          <w:rFonts w:cs="Arial"/>
          <w:i/>
          <w:szCs w:val="20"/>
        </w:rPr>
        <w:t xml:space="preserve">Kapitał zakładowy Spółki pokryty został w całości majątkiem spółki przekształcanej - </w:t>
      </w:r>
      <w:proofErr w:type="spellStart"/>
      <w:r w:rsidRPr="00E27A95">
        <w:rPr>
          <w:rFonts w:cs="Arial"/>
          <w:i/>
          <w:szCs w:val="20"/>
        </w:rPr>
        <w:t>Bioceltix</w:t>
      </w:r>
      <w:proofErr w:type="spellEnd"/>
      <w:r w:rsidRPr="00E27A95">
        <w:rPr>
          <w:rFonts w:cs="Arial"/>
          <w:i/>
          <w:szCs w:val="20"/>
        </w:rPr>
        <w:t xml:space="preserve"> spółka z ograniczoną odpowiedzialnością z siedzibą we Wrocławiu. Akcje serii B, C, D, E, F</w:t>
      </w:r>
      <w:r>
        <w:rPr>
          <w:rFonts w:cs="Arial"/>
          <w:i/>
          <w:szCs w:val="20"/>
        </w:rPr>
        <w:t xml:space="preserve">, </w:t>
      </w:r>
      <w:r w:rsidRPr="00E27A95">
        <w:rPr>
          <w:rFonts w:cs="Arial"/>
          <w:i/>
          <w:szCs w:val="20"/>
        </w:rPr>
        <w:t>G</w:t>
      </w:r>
      <w:r>
        <w:rPr>
          <w:rFonts w:cs="Arial"/>
          <w:i/>
          <w:szCs w:val="20"/>
        </w:rPr>
        <w:t>, I, J, K, L, M i N</w:t>
      </w:r>
      <w:r w:rsidRPr="00E27A95">
        <w:rPr>
          <w:rFonts w:cs="Arial"/>
          <w:i/>
          <w:szCs w:val="20"/>
        </w:rPr>
        <w:t xml:space="preserve"> zostały w całości pokryte przed odpowiednimi podwyższeniami kapitału zakładowego.</w:t>
      </w:r>
      <w:r w:rsidRPr="00E55E4A">
        <w:rPr>
          <w:rFonts w:cs="Arial"/>
          <w:i/>
          <w:szCs w:val="20"/>
        </w:rPr>
        <w:t>”.</w:t>
      </w:r>
    </w:p>
    <w:bookmarkEnd w:id="6"/>
    <w:p w14:paraId="3D41E060" w14:textId="77777777" w:rsidR="001E3C24" w:rsidRPr="00E55E4A" w:rsidRDefault="001E3C24" w:rsidP="001E3C24">
      <w:pPr>
        <w:numPr>
          <w:ilvl w:val="0"/>
          <w:numId w:val="14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Nadzwyczajne Walne Zgromadzenie Spółki, działając na podstawie art. 430 § 5 Kodeksu spółek handlowych, upoważnia Radę Nadzorczą Spółki do sporządzenia tekstu jednolitego statutu Spółki, uwzględniającego zmianę statutu dotyczącą podwyższenia kapitału zakładowego Spółki, dokonywaną na mocy ust. 1 powyżej.</w:t>
      </w:r>
    </w:p>
    <w:p w14:paraId="23499752" w14:textId="77777777" w:rsidR="001E3C24" w:rsidRPr="00E55E4A" w:rsidRDefault="001E3C24" w:rsidP="001E3C24">
      <w:pPr>
        <w:spacing w:before="0" w:after="60"/>
        <w:jc w:val="center"/>
        <w:rPr>
          <w:rFonts w:cs="Arial"/>
          <w:b/>
          <w:szCs w:val="20"/>
        </w:rPr>
      </w:pPr>
      <w:r w:rsidRPr="00E55E4A">
        <w:rPr>
          <w:rFonts w:cs="Arial"/>
          <w:b/>
          <w:szCs w:val="20"/>
        </w:rPr>
        <w:t xml:space="preserve">§ </w:t>
      </w:r>
      <w:r>
        <w:rPr>
          <w:rFonts w:cs="Arial"/>
          <w:b/>
          <w:szCs w:val="20"/>
        </w:rPr>
        <w:t>7</w:t>
      </w:r>
    </w:p>
    <w:p w14:paraId="59FCDFAF" w14:textId="77777777" w:rsidR="001E3C24" w:rsidRDefault="001E3C24" w:rsidP="001E3C24">
      <w:pPr>
        <w:numPr>
          <w:ilvl w:val="0"/>
          <w:numId w:val="15"/>
        </w:numPr>
        <w:spacing w:before="0" w:after="60"/>
        <w:ind w:left="284" w:hanging="284"/>
        <w:rPr>
          <w:rFonts w:cs="Arial"/>
          <w:szCs w:val="20"/>
        </w:rPr>
      </w:pPr>
      <w:r w:rsidRPr="00E55E4A">
        <w:rPr>
          <w:rFonts w:cs="Arial"/>
          <w:szCs w:val="20"/>
        </w:rPr>
        <w:t>Niniejsza uchwała wchodzi w życie z dniem podjęcia.</w:t>
      </w:r>
    </w:p>
    <w:p w14:paraId="769ED77B" w14:textId="238C5746" w:rsidR="00693438" w:rsidRPr="001E3C24" w:rsidRDefault="001E3C24" w:rsidP="001E3C24">
      <w:pPr>
        <w:numPr>
          <w:ilvl w:val="0"/>
          <w:numId w:val="15"/>
        </w:numPr>
        <w:spacing w:before="0" w:after="0"/>
        <w:ind w:left="284" w:hanging="284"/>
        <w:rPr>
          <w:rFonts w:cs="Arial"/>
          <w:szCs w:val="20"/>
        </w:rPr>
      </w:pPr>
      <w:r w:rsidRPr="001E3C24">
        <w:rPr>
          <w:rFonts w:cs="Arial"/>
          <w:szCs w:val="20"/>
        </w:rPr>
        <w:t>Zmiana statutu Spółki wynikająca z niniejszej uchwały następuje z chwilą jej zarejestrowania w rejestrze przedsiębiorców Krajowego Rejestru Sądowego.</w:t>
      </w:r>
    </w:p>
    <w:p w14:paraId="6C864BE3" w14:textId="77777777" w:rsidR="00693438" w:rsidRPr="00A56183" w:rsidRDefault="00693438" w:rsidP="001E3C24">
      <w:pPr>
        <w:pBdr>
          <w:bottom w:val="single" w:sz="12" w:space="1" w:color="auto"/>
        </w:pBdr>
        <w:spacing w:before="0"/>
        <w:rPr>
          <w:rFonts w:cs="Arial"/>
          <w:szCs w:val="20"/>
        </w:rPr>
      </w:pPr>
    </w:p>
    <w:p w14:paraId="771A458A" w14:textId="77777777" w:rsidR="00693438" w:rsidRPr="00A56183" w:rsidRDefault="00693438" w:rsidP="00693438">
      <w:pPr>
        <w:spacing w:before="360" w:after="24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Sposób oddania głosu: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693438" w:rsidRPr="00A56183" w14:paraId="4AF5DAE1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45EAA58F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536" w:type="dxa"/>
            <w:vAlign w:val="center"/>
          </w:tcPr>
          <w:p w14:paraId="55DE447A" w14:textId="77777777" w:rsidR="00693438" w:rsidRPr="00A56183" w:rsidRDefault="00693438" w:rsidP="00051A7B">
            <w:pPr>
              <w:spacing w:before="60" w:after="60"/>
              <w:jc w:val="center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>Liczba głosów:</w:t>
            </w:r>
          </w:p>
        </w:tc>
      </w:tr>
      <w:tr w:rsidR="00693438" w:rsidRPr="00A56183" w14:paraId="1BDD2F2E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54DACC6B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Za: </w:t>
            </w:r>
          </w:p>
        </w:tc>
        <w:tc>
          <w:tcPr>
            <w:tcW w:w="4536" w:type="dxa"/>
            <w:vAlign w:val="center"/>
          </w:tcPr>
          <w:p w14:paraId="68E1072D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753E8BFA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0F67A56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Przeciw: </w:t>
            </w:r>
          </w:p>
        </w:tc>
        <w:tc>
          <w:tcPr>
            <w:tcW w:w="4536" w:type="dxa"/>
            <w:vAlign w:val="center"/>
          </w:tcPr>
          <w:p w14:paraId="1641CC12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  <w:tr w:rsidR="00693438" w:rsidRPr="00A56183" w14:paraId="05ED7098" w14:textId="77777777" w:rsidTr="00051A7B">
        <w:trPr>
          <w:trHeight w:val="510"/>
        </w:trPr>
        <w:tc>
          <w:tcPr>
            <w:tcW w:w="2405" w:type="dxa"/>
            <w:vAlign w:val="center"/>
          </w:tcPr>
          <w:p w14:paraId="7B8CF3E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  <w:r w:rsidRPr="00A56183">
              <w:rPr>
                <w:rFonts w:cs="Arial"/>
                <w:b/>
              </w:rPr>
              <w:t xml:space="preserve">Wstrzymujących się: </w:t>
            </w:r>
          </w:p>
        </w:tc>
        <w:tc>
          <w:tcPr>
            <w:tcW w:w="4536" w:type="dxa"/>
            <w:vAlign w:val="center"/>
          </w:tcPr>
          <w:p w14:paraId="6976998C" w14:textId="77777777" w:rsidR="00693438" w:rsidRPr="00A56183" w:rsidRDefault="00693438" w:rsidP="00051A7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01053DCE" w14:textId="77777777" w:rsidR="00693438" w:rsidRPr="00A56183" w:rsidRDefault="00693438" w:rsidP="00693438">
      <w:pPr>
        <w:spacing w:before="360"/>
        <w:rPr>
          <w:rFonts w:cs="Arial"/>
          <w:szCs w:val="20"/>
        </w:rPr>
      </w:pPr>
      <w:r w:rsidRPr="00A56183">
        <w:rPr>
          <w:rFonts w:cs="Arial"/>
          <w:b/>
          <w:szCs w:val="20"/>
        </w:rPr>
        <w:t>Sprzeciw akcjonariusza reprezentowanego przez pełnomocnika</w:t>
      </w:r>
      <w:r w:rsidRPr="00A56183">
        <w:rPr>
          <w:rFonts w:cs="Arial"/>
          <w:szCs w:val="20"/>
        </w:rPr>
        <w:t>:</w:t>
      </w:r>
    </w:p>
    <w:p w14:paraId="4120BF5C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………………………….……………………………………………………………………………………………</w:t>
      </w:r>
    </w:p>
    <w:p w14:paraId="2059F6C1" w14:textId="77777777" w:rsidR="00693438" w:rsidRPr="00A56183" w:rsidRDefault="00693438" w:rsidP="00693438">
      <w:pPr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……………………………………………………………………………….………………………………………</w:t>
      </w:r>
    </w:p>
    <w:p w14:paraId="365C103F" w14:textId="77777777" w:rsidR="00693438" w:rsidRPr="00A56183" w:rsidRDefault="00693438" w:rsidP="00693438">
      <w:pPr>
        <w:spacing w:before="360"/>
        <w:rPr>
          <w:rFonts w:cs="Arial"/>
          <w:b/>
          <w:szCs w:val="20"/>
        </w:rPr>
      </w:pPr>
      <w:r w:rsidRPr="00A56183">
        <w:rPr>
          <w:rFonts w:cs="Arial"/>
          <w:b/>
          <w:szCs w:val="20"/>
        </w:rPr>
        <w:t>Instrukcja dotycząca sposobu głosowania w odniesieniu do ww. uchwały:</w:t>
      </w:r>
    </w:p>
    <w:p w14:paraId="04E81B54" w14:textId="77777777" w:rsidR="00693438" w:rsidRPr="00A56183" w:rsidRDefault="00693438" w:rsidP="00693438">
      <w:pPr>
        <w:spacing w:after="240"/>
        <w:rPr>
          <w:rFonts w:cs="Arial"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…………………………………………………………….…………………………………………………………</w:t>
      </w:r>
    </w:p>
    <w:p w14:paraId="576D2235" w14:textId="77777777" w:rsidR="00693438" w:rsidRPr="00A56183" w:rsidRDefault="00693438" w:rsidP="00693438">
      <w:pPr>
        <w:rPr>
          <w:rFonts w:cs="Arial"/>
          <w:b/>
          <w:szCs w:val="20"/>
        </w:rPr>
      </w:pPr>
      <w:r w:rsidRPr="00A56183">
        <w:rPr>
          <w:rFonts w:cs="Arial"/>
          <w:szCs w:val="20"/>
        </w:rPr>
        <w:t>……………………………………………………………………………………………………………………….</w:t>
      </w:r>
    </w:p>
    <w:p w14:paraId="1D4792DC" w14:textId="77777777" w:rsidR="00693438" w:rsidRPr="00A56183" w:rsidRDefault="00693438" w:rsidP="00693438">
      <w:pPr>
        <w:rPr>
          <w:rFonts w:cs="Arial"/>
          <w:szCs w:val="20"/>
        </w:rPr>
      </w:pPr>
    </w:p>
    <w:p w14:paraId="5DD9B180" w14:textId="77777777" w:rsidR="00693438" w:rsidRPr="00A56183" w:rsidRDefault="00693438" w:rsidP="00693438">
      <w:pPr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3438" w:rsidRPr="00A56183" w14:paraId="1DAE354D" w14:textId="77777777" w:rsidTr="00051A7B">
        <w:tc>
          <w:tcPr>
            <w:tcW w:w="4530" w:type="dxa"/>
          </w:tcPr>
          <w:p w14:paraId="037B6275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2F7CC5A6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Akcjonariusza</w:t>
            </w:r>
          </w:p>
        </w:tc>
        <w:tc>
          <w:tcPr>
            <w:tcW w:w="4530" w:type="dxa"/>
          </w:tcPr>
          <w:p w14:paraId="60B72C0C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__________________________________</w:t>
            </w:r>
          </w:p>
          <w:p w14:paraId="6E21B1C8" w14:textId="77777777" w:rsidR="00693438" w:rsidRPr="00A56183" w:rsidRDefault="00693438" w:rsidP="00051A7B">
            <w:pPr>
              <w:jc w:val="center"/>
              <w:rPr>
                <w:rFonts w:cs="Arial"/>
              </w:rPr>
            </w:pPr>
            <w:r w:rsidRPr="00A56183">
              <w:rPr>
                <w:rFonts w:cs="Arial"/>
              </w:rPr>
              <w:t>Podpis Pełnomocnika</w:t>
            </w:r>
          </w:p>
        </w:tc>
      </w:tr>
    </w:tbl>
    <w:p w14:paraId="40E6E68A" w14:textId="10F58F2B" w:rsidR="00E77BA6" w:rsidRPr="00A56183" w:rsidRDefault="00E77BA6" w:rsidP="001E3C24">
      <w:pPr>
        <w:spacing w:before="0" w:after="160" w:line="259" w:lineRule="auto"/>
        <w:jc w:val="left"/>
        <w:rPr>
          <w:rFonts w:cs="Arial"/>
        </w:rPr>
      </w:pPr>
    </w:p>
    <w:sectPr w:rsidR="00E77BA6" w:rsidRPr="00A56183" w:rsidSect="0084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68B4" w14:textId="77777777" w:rsidR="0057020D" w:rsidRDefault="0057020D" w:rsidP="008A1767">
      <w:pPr>
        <w:spacing w:after="0" w:line="240" w:lineRule="auto"/>
      </w:pPr>
      <w:r>
        <w:separator/>
      </w:r>
    </w:p>
  </w:endnote>
  <w:endnote w:type="continuationSeparator" w:id="0">
    <w:p w14:paraId="2FE33C73" w14:textId="77777777" w:rsidR="0057020D" w:rsidRDefault="0057020D" w:rsidP="008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BD61" w14:textId="77777777" w:rsidR="0057020D" w:rsidRDefault="0057020D" w:rsidP="008A1767">
      <w:pPr>
        <w:spacing w:after="0" w:line="240" w:lineRule="auto"/>
      </w:pPr>
      <w:r>
        <w:separator/>
      </w:r>
    </w:p>
  </w:footnote>
  <w:footnote w:type="continuationSeparator" w:id="0">
    <w:p w14:paraId="5D5CB702" w14:textId="77777777" w:rsidR="0057020D" w:rsidRDefault="0057020D" w:rsidP="008A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7A"/>
    <w:multiLevelType w:val="multilevel"/>
    <w:tmpl w:val="830E3B7C"/>
    <w:lvl w:ilvl="0">
      <w:start w:val="1"/>
      <w:numFmt w:val="decimal"/>
      <w:pStyle w:val="GPismoprocarbtre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7349FE"/>
    <w:multiLevelType w:val="hybridMultilevel"/>
    <w:tmpl w:val="2112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BE3"/>
    <w:multiLevelType w:val="hybridMultilevel"/>
    <w:tmpl w:val="01845D32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FFFFFFFF">
      <w:start w:val="1"/>
      <w:numFmt w:val="lowerLetter"/>
      <w:lvlText w:val="%2)"/>
      <w:lvlJc w:val="left"/>
      <w:pPr>
        <w:ind w:left="5333" w:hanging="360"/>
      </w:pPr>
    </w:lvl>
    <w:lvl w:ilvl="2" w:tplc="FFFFFFFF" w:tentative="1">
      <w:start w:val="1"/>
      <w:numFmt w:val="lowerRoman"/>
      <w:lvlText w:val="%3."/>
      <w:lvlJc w:val="right"/>
      <w:pPr>
        <w:ind w:left="6053" w:hanging="180"/>
      </w:pPr>
    </w:lvl>
    <w:lvl w:ilvl="3" w:tplc="FFFFFFFF" w:tentative="1">
      <w:start w:val="1"/>
      <w:numFmt w:val="decimal"/>
      <w:lvlText w:val="%4."/>
      <w:lvlJc w:val="left"/>
      <w:pPr>
        <w:ind w:left="6773" w:hanging="360"/>
      </w:pPr>
    </w:lvl>
    <w:lvl w:ilvl="4" w:tplc="FFFFFFFF" w:tentative="1">
      <w:start w:val="1"/>
      <w:numFmt w:val="lowerLetter"/>
      <w:lvlText w:val="%5."/>
      <w:lvlJc w:val="left"/>
      <w:pPr>
        <w:ind w:left="7493" w:hanging="360"/>
      </w:pPr>
    </w:lvl>
    <w:lvl w:ilvl="5" w:tplc="FFFFFFFF" w:tentative="1">
      <w:start w:val="1"/>
      <w:numFmt w:val="lowerRoman"/>
      <w:lvlText w:val="%6."/>
      <w:lvlJc w:val="right"/>
      <w:pPr>
        <w:ind w:left="8213" w:hanging="180"/>
      </w:pPr>
    </w:lvl>
    <w:lvl w:ilvl="6" w:tplc="FFFFFFFF" w:tentative="1">
      <w:start w:val="1"/>
      <w:numFmt w:val="decimal"/>
      <w:lvlText w:val="%7."/>
      <w:lvlJc w:val="left"/>
      <w:pPr>
        <w:ind w:left="8933" w:hanging="360"/>
      </w:pPr>
    </w:lvl>
    <w:lvl w:ilvl="7" w:tplc="FFFFFFFF" w:tentative="1">
      <w:start w:val="1"/>
      <w:numFmt w:val="lowerLetter"/>
      <w:lvlText w:val="%8."/>
      <w:lvlJc w:val="left"/>
      <w:pPr>
        <w:ind w:left="9653" w:hanging="360"/>
      </w:pPr>
    </w:lvl>
    <w:lvl w:ilvl="8" w:tplc="FFFFFFFF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156151F0"/>
    <w:multiLevelType w:val="multilevel"/>
    <w:tmpl w:val="94BC8F7C"/>
    <w:lvl w:ilvl="0">
      <w:start w:val="1"/>
      <w:numFmt w:val="decimal"/>
      <w:pStyle w:val="GUmowa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GUmowa11"/>
      <w:lvlText w:val="%1.%2."/>
      <w:lvlJc w:val="left"/>
      <w:pPr>
        <w:ind w:left="567" w:hanging="567"/>
      </w:pPr>
      <w:rPr>
        <w:rFonts w:hint="default"/>
        <w:b w:val="0"/>
        <w:bCs/>
        <w:i w:val="0"/>
      </w:rPr>
    </w:lvl>
    <w:lvl w:ilvl="2">
      <w:start w:val="1"/>
      <w:numFmt w:val="decimal"/>
      <w:pStyle w:val="GUmowa111"/>
      <w:lvlText w:val="%1.%2.%3."/>
      <w:lvlJc w:val="left"/>
      <w:pPr>
        <w:ind w:left="1418" w:hanging="851"/>
      </w:pPr>
      <w:rPr>
        <w:rFonts w:hint="default"/>
        <w:b w:val="0"/>
        <w:i w:val="0"/>
      </w:rPr>
    </w:lvl>
    <w:lvl w:ilvl="3">
      <w:start w:val="1"/>
      <w:numFmt w:val="lowerLetter"/>
      <w:pStyle w:val="GUmowaa"/>
      <w:lvlText w:val="%4."/>
      <w:lvlJc w:val="left"/>
      <w:pPr>
        <w:ind w:left="1985" w:hanging="567"/>
      </w:pPr>
      <w:rPr>
        <w:rFonts w:hint="default"/>
        <w:b w:val="0"/>
        <w:i w:val="0"/>
      </w:rPr>
    </w:lvl>
    <w:lvl w:ilvl="4">
      <w:start w:val="1"/>
      <w:numFmt w:val="lowerRoman"/>
      <w:pStyle w:val="GUmowai"/>
      <w:lvlText w:val="(%5)"/>
      <w:lvlJc w:val="left"/>
      <w:pPr>
        <w:ind w:left="2552" w:hanging="567"/>
      </w:pPr>
      <w:rPr>
        <w:rFonts w:hint="default"/>
        <w:b w:val="0"/>
      </w:rPr>
    </w:lvl>
    <w:lvl w:ilvl="5">
      <w:start w:val="1"/>
      <w:numFmt w:val="bullet"/>
      <w:pStyle w:val="GUmowamylnik"/>
      <w:lvlText w:val=""/>
      <w:lvlJc w:val="left"/>
      <w:pPr>
        <w:tabs>
          <w:tab w:val="num" w:pos="2552"/>
        </w:tabs>
        <w:ind w:left="2835" w:hanging="283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615E69"/>
    <w:multiLevelType w:val="multilevel"/>
    <w:tmpl w:val="FA622D04"/>
    <w:lvl w:ilvl="0">
      <w:start w:val="1"/>
      <w:numFmt w:val="bullet"/>
      <w:pStyle w:val="GPismoprocdowdtre"/>
      <w:lvlText w:val="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686DBC"/>
    <w:multiLevelType w:val="multilevel"/>
    <w:tmpl w:val="743233FC"/>
    <w:lvl w:ilvl="0">
      <w:start w:val="1"/>
      <w:numFmt w:val="decimal"/>
      <w:pStyle w:val="GPismoarbZacznikRLACLA-1"/>
      <w:lvlText w:val="[RLA/CLA]-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343D51"/>
    <w:multiLevelType w:val="multilevel"/>
    <w:tmpl w:val="7CFEB06A"/>
    <w:lvl w:ilvl="0">
      <w:start w:val="1"/>
      <w:numFmt w:val="upperRoman"/>
      <w:pStyle w:val="GPismoprocarbpetitumI"/>
      <w:lvlText w:val="%1."/>
      <w:lvlJc w:val="left"/>
      <w:pPr>
        <w:ind w:left="1134" w:hanging="567"/>
      </w:pPr>
      <w:rPr>
        <w:rFonts w:hint="default"/>
        <w:b/>
        <w:bCs/>
      </w:rPr>
    </w:lvl>
    <w:lvl w:ilvl="1">
      <w:start w:val="1"/>
      <w:numFmt w:val="decimal"/>
      <w:pStyle w:val="GPismoprocarbpetitum1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Letter"/>
      <w:pStyle w:val="GPismoprocarbpetituma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GPismoprocarbpetitumi0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bullet"/>
      <w:pStyle w:val="GPismoprocarbpetitummylnik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9D5347"/>
    <w:multiLevelType w:val="hybridMultilevel"/>
    <w:tmpl w:val="B4E41E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4097F"/>
    <w:multiLevelType w:val="multilevel"/>
    <w:tmpl w:val="80D6F644"/>
    <w:lvl w:ilvl="0">
      <w:start w:val="1"/>
      <w:numFmt w:val="upperRoman"/>
      <w:pStyle w:val="GMemoPapfirm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MemoPapfirm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pStyle w:val="GMemoPapfirmmylnik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B314C6"/>
    <w:multiLevelType w:val="multilevel"/>
    <w:tmpl w:val="EBCEEDD2"/>
    <w:lvl w:ilvl="0">
      <w:start w:val="1"/>
      <w:numFmt w:val="upperRoman"/>
      <w:pStyle w:val="GPismoprocarbtre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PismoprocarbtreI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PismoprocarbtreI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163C7C"/>
    <w:multiLevelType w:val="hybridMultilevel"/>
    <w:tmpl w:val="D12E5094"/>
    <w:lvl w:ilvl="0" w:tplc="A2B46A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7CA"/>
    <w:multiLevelType w:val="hybridMultilevel"/>
    <w:tmpl w:val="01845D3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7">
      <w:start w:val="1"/>
      <w:numFmt w:val="lowerLetter"/>
      <w:lvlText w:val="%2)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566F184B"/>
    <w:multiLevelType w:val="hybridMultilevel"/>
    <w:tmpl w:val="5F48E5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1898D880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C199E"/>
    <w:multiLevelType w:val="multilevel"/>
    <w:tmpl w:val="CE4A84CE"/>
    <w:lvl w:ilvl="0">
      <w:start w:val="1"/>
      <w:numFmt w:val="upperLetter"/>
      <w:pStyle w:val="GPismoarbZacznikA"/>
      <w:lvlText w:val="Załącznik 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7B1DE9"/>
    <w:multiLevelType w:val="multilevel"/>
    <w:tmpl w:val="038C5F6C"/>
    <w:lvl w:ilvl="0">
      <w:start w:val="1"/>
      <w:numFmt w:val="decimal"/>
      <w:pStyle w:val="GPismoproclistazacznikw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pStyle w:val="GPismoproclistazacznikw2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EF23CE"/>
    <w:multiLevelType w:val="multilevel"/>
    <w:tmpl w:val="ABFE9C7E"/>
    <w:lvl w:ilvl="0">
      <w:start w:val="1"/>
      <w:numFmt w:val="decimal"/>
      <w:pStyle w:val="GPismoarbZacznikRC-1"/>
      <w:lvlText w:val="[R/C]-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1911FDA"/>
    <w:multiLevelType w:val="hybridMultilevel"/>
    <w:tmpl w:val="FAAC4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7A5086"/>
    <w:multiLevelType w:val="hybridMultilevel"/>
    <w:tmpl w:val="CBF6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1C95"/>
    <w:multiLevelType w:val="multilevel"/>
    <w:tmpl w:val="73180380"/>
    <w:lvl w:ilvl="0">
      <w:start w:val="1"/>
      <w:numFmt w:val="upperLetter"/>
      <w:pStyle w:val="GUmowa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4318192">
    <w:abstractNumId w:val="18"/>
  </w:num>
  <w:num w:numId="2" w16cid:durableId="418870498">
    <w:abstractNumId w:val="6"/>
  </w:num>
  <w:num w:numId="3" w16cid:durableId="1724982239">
    <w:abstractNumId w:val="9"/>
  </w:num>
  <w:num w:numId="4" w16cid:durableId="490949842">
    <w:abstractNumId w:val="0"/>
  </w:num>
  <w:num w:numId="5" w16cid:durableId="427694938">
    <w:abstractNumId w:val="13"/>
  </w:num>
  <w:num w:numId="6" w16cid:durableId="752119300">
    <w:abstractNumId w:val="15"/>
  </w:num>
  <w:num w:numId="7" w16cid:durableId="783575019">
    <w:abstractNumId w:val="5"/>
  </w:num>
  <w:num w:numId="8" w16cid:durableId="1395079772">
    <w:abstractNumId w:val="4"/>
  </w:num>
  <w:num w:numId="9" w16cid:durableId="1719668704">
    <w:abstractNumId w:val="14"/>
  </w:num>
  <w:num w:numId="10" w16cid:durableId="1302272760">
    <w:abstractNumId w:val="3"/>
  </w:num>
  <w:num w:numId="11" w16cid:durableId="83763651">
    <w:abstractNumId w:val="8"/>
  </w:num>
  <w:num w:numId="12" w16cid:durableId="2076388678">
    <w:abstractNumId w:val="10"/>
  </w:num>
  <w:num w:numId="13" w16cid:durableId="1129200342">
    <w:abstractNumId w:val="11"/>
  </w:num>
  <w:num w:numId="14" w16cid:durableId="1434781100">
    <w:abstractNumId w:val="17"/>
  </w:num>
  <w:num w:numId="15" w16cid:durableId="2077822675">
    <w:abstractNumId w:val="1"/>
  </w:num>
  <w:num w:numId="16" w16cid:durableId="589627731">
    <w:abstractNumId w:val="7"/>
  </w:num>
  <w:num w:numId="17" w16cid:durableId="1224173341">
    <w:abstractNumId w:val="12"/>
  </w:num>
  <w:num w:numId="18" w16cid:durableId="1259487199">
    <w:abstractNumId w:val="16"/>
  </w:num>
  <w:num w:numId="19" w16cid:durableId="13476318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03"/>
    <w:rsid w:val="000212EA"/>
    <w:rsid w:val="000303BA"/>
    <w:rsid w:val="00047AAB"/>
    <w:rsid w:val="00064C53"/>
    <w:rsid w:val="000839EB"/>
    <w:rsid w:val="00097929"/>
    <w:rsid w:val="000F516F"/>
    <w:rsid w:val="001035C3"/>
    <w:rsid w:val="00115F7A"/>
    <w:rsid w:val="00130C76"/>
    <w:rsid w:val="00134EBD"/>
    <w:rsid w:val="00141FD0"/>
    <w:rsid w:val="001501B2"/>
    <w:rsid w:val="0016672D"/>
    <w:rsid w:val="001A56AB"/>
    <w:rsid w:val="001C3C90"/>
    <w:rsid w:val="001E2A05"/>
    <w:rsid w:val="001E3C24"/>
    <w:rsid w:val="001F1A94"/>
    <w:rsid w:val="001F58CD"/>
    <w:rsid w:val="00201783"/>
    <w:rsid w:val="002055C6"/>
    <w:rsid w:val="00207412"/>
    <w:rsid w:val="00212BB0"/>
    <w:rsid w:val="002260D4"/>
    <w:rsid w:val="00233A8C"/>
    <w:rsid w:val="00236B12"/>
    <w:rsid w:val="00240533"/>
    <w:rsid w:val="00246925"/>
    <w:rsid w:val="0025527E"/>
    <w:rsid w:val="00256D71"/>
    <w:rsid w:val="002824C0"/>
    <w:rsid w:val="002831D5"/>
    <w:rsid w:val="002A44A0"/>
    <w:rsid w:val="002A44FA"/>
    <w:rsid w:val="002B12BE"/>
    <w:rsid w:val="002B3D2D"/>
    <w:rsid w:val="002B5817"/>
    <w:rsid w:val="002B6AB2"/>
    <w:rsid w:val="002D4EE3"/>
    <w:rsid w:val="002E3390"/>
    <w:rsid w:val="002F0DDE"/>
    <w:rsid w:val="002F25BB"/>
    <w:rsid w:val="00307113"/>
    <w:rsid w:val="00330708"/>
    <w:rsid w:val="00336C04"/>
    <w:rsid w:val="0034693E"/>
    <w:rsid w:val="003549D2"/>
    <w:rsid w:val="00357349"/>
    <w:rsid w:val="00381C4F"/>
    <w:rsid w:val="00382E6D"/>
    <w:rsid w:val="0039483D"/>
    <w:rsid w:val="00396625"/>
    <w:rsid w:val="00396643"/>
    <w:rsid w:val="00396A80"/>
    <w:rsid w:val="003D3A19"/>
    <w:rsid w:val="003F0818"/>
    <w:rsid w:val="00400906"/>
    <w:rsid w:val="00410BD8"/>
    <w:rsid w:val="004763A5"/>
    <w:rsid w:val="004A2C41"/>
    <w:rsid w:val="004C17AD"/>
    <w:rsid w:val="004E13A4"/>
    <w:rsid w:val="004E4BAA"/>
    <w:rsid w:val="005170AC"/>
    <w:rsid w:val="005319F5"/>
    <w:rsid w:val="00535833"/>
    <w:rsid w:val="00542190"/>
    <w:rsid w:val="00545FDC"/>
    <w:rsid w:val="00564EEE"/>
    <w:rsid w:val="0057020D"/>
    <w:rsid w:val="005B1955"/>
    <w:rsid w:val="005B51BF"/>
    <w:rsid w:val="005C08F8"/>
    <w:rsid w:val="005C64F0"/>
    <w:rsid w:val="005D0B6D"/>
    <w:rsid w:val="005D23F8"/>
    <w:rsid w:val="005E1C0B"/>
    <w:rsid w:val="0060526D"/>
    <w:rsid w:val="00630CBF"/>
    <w:rsid w:val="0065177E"/>
    <w:rsid w:val="00653890"/>
    <w:rsid w:val="00663C57"/>
    <w:rsid w:val="00671C29"/>
    <w:rsid w:val="0069178F"/>
    <w:rsid w:val="00693438"/>
    <w:rsid w:val="006A77AD"/>
    <w:rsid w:val="006B075F"/>
    <w:rsid w:val="006C238D"/>
    <w:rsid w:val="006D06CB"/>
    <w:rsid w:val="006F6B2B"/>
    <w:rsid w:val="00702A20"/>
    <w:rsid w:val="00750D31"/>
    <w:rsid w:val="00770FC2"/>
    <w:rsid w:val="0077711A"/>
    <w:rsid w:val="007C1A75"/>
    <w:rsid w:val="007E08E8"/>
    <w:rsid w:val="007F0403"/>
    <w:rsid w:val="007F36E5"/>
    <w:rsid w:val="007F403E"/>
    <w:rsid w:val="00826729"/>
    <w:rsid w:val="00831C25"/>
    <w:rsid w:val="00842708"/>
    <w:rsid w:val="0084326B"/>
    <w:rsid w:val="00847998"/>
    <w:rsid w:val="00880166"/>
    <w:rsid w:val="00892DB8"/>
    <w:rsid w:val="008A1767"/>
    <w:rsid w:val="008A5395"/>
    <w:rsid w:val="008C36F0"/>
    <w:rsid w:val="008D1471"/>
    <w:rsid w:val="008F05A8"/>
    <w:rsid w:val="008F2CDE"/>
    <w:rsid w:val="008F5EF9"/>
    <w:rsid w:val="008F6A02"/>
    <w:rsid w:val="009231A1"/>
    <w:rsid w:val="00941F66"/>
    <w:rsid w:val="00946901"/>
    <w:rsid w:val="0097599D"/>
    <w:rsid w:val="009A04B8"/>
    <w:rsid w:val="009A160C"/>
    <w:rsid w:val="009A1672"/>
    <w:rsid w:val="009C006C"/>
    <w:rsid w:val="009E0ADE"/>
    <w:rsid w:val="00A0495A"/>
    <w:rsid w:val="00A07C28"/>
    <w:rsid w:val="00A21493"/>
    <w:rsid w:val="00A46077"/>
    <w:rsid w:val="00A56183"/>
    <w:rsid w:val="00A64970"/>
    <w:rsid w:val="00A66B7F"/>
    <w:rsid w:val="00A723DD"/>
    <w:rsid w:val="00A75E83"/>
    <w:rsid w:val="00A82000"/>
    <w:rsid w:val="00AB36DB"/>
    <w:rsid w:val="00AC5545"/>
    <w:rsid w:val="00AD65DC"/>
    <w:rsid w:val="00AD73EF"/>
    <w:rsid w:val="00AE0A6F"/>
    <w:rsid w:val="00AE6419"/>
    <w:rsid w:val="00B40B54"/>
    <w:rsid w:val="00B50C75"/>
    <w:rsid w:val="00B54238"/>
    <w:rsid w:val="00B73058"/>
    <w:rsid w:val="00B97DBD"/>
    <w:rsid w:val="00BB3EC5"/>
    <w:rsid w:val="00BC474C"/>
    <w:rsid w:val="00BD06D4"/>
    <w:rsid w:val="00BD7EB3"/>
    <w:rsid w:val="00BE77BB"/>
    <w:rsid w:val="00C17715"/>
    <w:rsid w:val="00C22A97"/>
    <w:rsid w:val="00C24061"/>
    <w:rsid w:val="00C84D4F"/>
    <w:rsid w:val="00CB6F7D"/>
    <w:rsid w:val="00CC7199"/>
    <w:rsid w:val="00CE5329"/>
    <w:rsid w:val="00D24677"/>
    <w:rsid w:val="00D60480"/>
    <w:rsid w:val="00D85FF1"/>
    <w:rsid w:val="00D94293"/>
    <w:rsid w:val="00DC1666"/>
    <w:rsid w:val="00DE024C"/>
    <w:rsid w:val="00DE321B"/>
    <w:rsid w:val="00DF2E7E"/>
    <w:rsid w:val="00E00ECF"/>
    <w:rsid w:val="00E3290E"/>
    <w:rsid w:val="00E77611"/>
    <w:rsid w:val="00E77BA6"/>
    <w:rsid w:val="00E803EC"/>
    <w:rsid w:val="00E856C4"/>
    <w:rsid w:val="00EA19D2"/>
    <w:rsid w:val="00EA533C"/>
    <w:rsid w:val="00EB18EA"/>
    <w:rsid w:val="00EB23E6"/>
    <w:rsid w:val="00EF2E30"/>
    <w:rsid w:val="00F01595"/>
    <w:rsid w:val="00F056FA"/>
    <w:rsid w:val="00F0746F"/>
    <w:rsid w:val="00F20557"/>
    <w:rsid w:val="00F25FF9"/>
    <w:rsid w:val="00F2763E"/>
    <w:rsid w:val="00F37CA2"/>
    <w:rsid w:val="00F510C9"/>
    <w:rsid w:val="00F806E0"/>
    <w:rsid w:val="00F80737"/>
    <w:rsid w:val="00F8411E"/>
    <w:rsid w:val="00F90F8D"/>
    <w:rsid w:val="00F93C72"/>
    <w:rsid w:val="00FA2C8F"/>
    <w:rsid w:val="00FC731D"/>
    <w:rsid w:val="00FC7ED0"/>
    <w:rsid w:val="00FD1482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2949"/>
  <w15:chartTrackingRefBased/>
  <w15:docId w15:val="{5AF17F37-68D8-4C6D-AF19-7ADEF29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6D4"/>
    <w:pPr>
      <w:spacing w:before="120" w:after="120" w:line="276" w:lineRule="auto"/>
      <w:jc w:val="both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7F04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BD06D4"/>
    <w:pPr>
      <w:spacing w:before="120" w:after="120" w:line="360" w:lineRule="auto"/>
      <w:jc w:val="right"/>
      <w:outlineLvl w:val="2"/>
    </w:pPr>
    <w:rPr>
      <w:rFonts w:ascii="Open Sans SemiBold" w:hAnsi="Open Sans SemiBold"/>
    </w:rPr>
  </w:style>
  <w:style w:type="paragraph" w:styleId="Nagwek4">
    <w:name w:val="heading 4"/>
    <w:basedOn w:val="Normalny"/>
    <w:next w:val="Normalny"/>
    <w:link w:val="Nagwek4Znak"/>
    <w:qFormat/>
    <w:rsid w:val="007F04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F040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F040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F04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F040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40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F04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06D4"/>
    <w:rPr>
      <w:rFonts w:ascii="Open Sans SemiBold" w:hAnsi="Open Sans SemiBold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7F04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F04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F040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F040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F04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403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D06D4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00BD06D4"/>
    <w:pPr>
      <w:tabs>
        <w:tab w:val="left" w:pos="567"/>
        <w:tab w:val="right" w:leader="dot" w:pos="9072"/>
      </w:tabs>
    </w:pPr>
    <w:rPr>
      <w:b/>
    </w:rPr>
  </w:style>
  <w:style w:type="paragraph" w:styleId="Spistreci2">
    <w:name w:val="toc 2"/>
    <w:basedOn w:val="Normalny"/>
    <w:next w:val="Normalny"/>
    <w:uiPriority w:val="39"/>
    <w:unhideWhenUsed/>
    <w:rsid w:val="00BD06D4"/>
    <w:pPr>
      <w:tabs>
        <w:tab w:val="left" w:pos="1134"/>
        <w:tab w:val="right" w:leader="dot" w:pos="9072"/>
      </w:tabs>
      <w:ind w:left="567"/>
    </w:pPr>
  </w:style>
  <w:style w:type="paragraph" w:styleId="Spistreci3">
    <w:name w:val="toc 3"/>
    <w:basedOn w:val="Normalny"/>
    <w:next w:val="Normalny"/>
    <w:uiPriority w:val="39"/>
    <w:unhideWhenUsed/>
    <w:rsid w:val="00BD06D4"/>
    <w:pPr>
      <w:tabs>
        <w:tab w:val="left" w:pos="1985"/>
        <w:tab w:val="right" w:leader="dot" w:pos="9072"/>
      </w:tabs>
      <w:ind w:left="1134"/>
    </w:pPr>
  </w:style>
  <w:style w:type="paragraph" w:styleId="Nagwekspisutreci">
    <w:name w:val="TOC Heading"/>
    <w:next w:val="Normalny"/>
    <w:uiPriority w:val="39"/>
    <w:unhideWhenUsed/>
    <w:qFormat/>
    <w:rsid w:val="00BD06D4"/>
    <w:pPr>
      <w:spacing w:before="240" w:after="240"/>
      <w:jc w:val="center"/>
    </w:pPr>
    <w:rPr>
      <w:rFonts w:ascii="Arial" w:eastAsiaTheme="majorEastAsia" w:hAnsi="Arial" w:cs="Arial"/>
      <w:b/>
      <w:color w:val="000000" w:themeColor="text1"/>
      <w:sz w:val="20"/>
      <w:szCs w:val="32"/>
      <w:lang w:eastAsia="pl-PL"/>
    </w:rPr>
  </w:style>
  <w:style w:type="paragraph" w:customStyle="1" w:styleId="WprowadzenieI">
    <w:name w:val="Wprowadzenie  I"/>
    <w:basedOn w:val="Akapitzlist"/>
    <w:qFormat/>
    <w:rsid w:val="00BD06D4"/>
    <w:pPr>
      <w:ind w:left="0"/>
      <w:contextualSpacing w:val="0"/>
    </w:pPr>
  </w:style>
  <w:style w:type="paragraph" w:customStyle="1" w:styleId="tekst">
    <w:name w:val="tekst"/>
    <w:uiPriority w:val="99"/>
    <w:rsid w:val="00BD06D4"/>
    <w:pPr>
      <w:widowControl w:val="0"/>
      <w:tabs>
        <w:tab w:val="decimal" w:pos="379"/>
        <w:tab w:val="left" w:pos="758"/>
      </w:tabs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eastAsiaTheme="minorEastAsia" w:hAnsi="Arial" w:cs="OpenSans-Light"/>
      <w:color w:val="000000"/>
      <w:sz w:val="16"/>
      <w:szCs w:val="16"/>
      <w:lang w:val="en-US" w:eastAsia="pl-PL"/>
    </w:rPr>
  </w:style>
  <w:style w:type="paragraph" w:customStyle="1" w:styleId="Gwka">
    <w:name w:val="Główka"/>
    <w:qFormat/>
    <w:rsid w:val="00BD06D4"/>
    <w:pPr>
      <w:spacing w:after="0" w:line="276" w:lineRule="auto"/>
    </w:pPr>
    <w:rPr>
      <w:rFonts w:ascii="Arial" w:hAnsi="Arial" w:cs="Arial"/>
      <w:b/>
      <w:sz w:val="16"/>
      <w:szCs w:val="20"/>
    </w:rPr>
  </w:style>
  <w:style w:type="paragraph" w:customStyle="1" w:styleId="GPismoprocarbpetitumI">
    <w:name w:val="G Pismo proc/arb petitum I."/>
    <w:qFormat/>
    <w:rsid w:val="00BD06D4"/>
    <w:pPr>
      <w:numPr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:lang w:val="en-US"/>
      <w14:ligatures w14:val="standardContextual"/>
    </w:rPr>
  </w:style>
  <w:style w:type="paragraph" w:customStyle="1" w:styleId="GPismoprocarbpetitum1">
    <w:name w:val="G Pismo proc/arb petitum 1)"/>
    <w:qFormat/>
    <w:rsid w:val="00BD06D4"/>
    <w:pPr>
      <w:numPr>
        <w:ilvl w:val="1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:lang w:val="pt-PT"/>
      <w14:ligatures w14:val="standardContextual"/>
    </w:rPr>
  </w:style>
  <w:style w:type="paragraph" w:customStyle="1" w:styleId="GPismoprocarbpetituma">
    <w:name w:val="G Pismo proc/arb petitum a)"/>
    <w:qFormat/>
    <w:rsid w:val="00BD06D4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petitumi0">
    <w:name w:val="G Pismo proc/arb petitum i)"/>
    <w:qFormat/>
    <w:rsid w:val="00BD06D4"/>
    <w:pPr>
      <w:numPr>
        <w:ilvl w:val="3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petitummylnik">
    <w:name w:val="G Pismo proc/arb petitum myślnik"/>
    <w:qFormat/>
    <w:rsid w:val="00BD06D4"/>
    <w:pPr>
      <w:numPr>
        <w:ilvl w:val="4"/>
        <w:numId w:val="2"/>
      </w:numPr>
      <w:spacing w:before="120" w:after="120" w:line="276" w:lineRule="auto"/>
      <w:jc w:val="both"/>
    </w:pPr>
    <w:rPr>
      <w:rFonts w:ascii="Arial" w:hAnsi="Arial"/>
      <w:kern w:val="2"/>
      <w:sz w:val="20"/>
      <w14:ligatures w14:val="standardContextual"/>
    </w:rPr>
  </w:style>
  <w:style w:type="paragraph" w:customStyle="1" w:styleId="GPismoprocarbtreI">
    <w:name w:val="G Pismo proc/arb treść I."/>
    <w:next w:val="Normalny"/>
    <w:qFormat/>
    <w:rsid w:val="00BD06D4"/>
    <w:pPr>
      <w:keepNext/>
      <w:numPr>
        <w:numId w:val="3"/>
      </w:numPr>
      <w:spacing w:before="480" w:after="360"/>
      <w:jc w:val="both"/>
      <w:outlineLvl w:val="0"/>
    </w:pPr>
    <w:rPr>
      <w:rFonts w:ascii="Arial" w:hAnsi="Arial"/>
      <w:b/>
      <w:bCs/>
      <w:kern w:val="2"/>
      <w:sz w:val="20"/>
      <w:szCs w:val="20"/>
      <w14:ligatures w14:val="standardContextual"/>
    </w:rPr>
  </w:style>
  <w:style w:type="paragraph" w:customStyle="1" w:styleId="GPismoprocarbtreI1">
    <w:name w:val="G Pismo proc/arb treść I.1"/>
    <w:next w:val="Normalny"/>
    <w:qFormat/>
    <w:rsid w:val="00BD06D4"/>
    <w:pPr>
      <w:keepNext/>
      <w:numPr>
        <w:ilvl w:val="1"/>
        <w:numId w:val="3"/>
      </w:numPr>
      <w:spacing w:before="480" w:after="360" w:line="276" w:lineRule="auto"/>
      <w:jc w:val="both"/>
      <w:outlineLvl w:val="1"/>
    </w:pPr>
    <w:rPr>
      <w:rFonts w:ascii="Arial" w:hAnsi="Arial"/>
      <w:b/>
      <w:bCs/>
      <w:sz w:val="20"/>
    </w:rPr>
  </w:style>
  <w:style w:type="paragraph" w:styleId="Bezodstpw">
    <w:name w:val="No Spacing"/>
    <w:aliases w:val="stopka tekst"/>
    <w:basedOn w:val="Normalny"/>
    <w:uiPriority w:val="1"/>
    <w:qFormat/>
    <w:rsid w:val="00BD06D4"/>
    <w:pPr>
      <w:spacing w:before="0" w:after="0" w:line="240" w:lineRule="auto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BD06D4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6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6D4"/>
    <w:rPr>
      <w:rFonts w:ascii="Arial" w:hAnsi="Arial"/>
      <w:sz w:val="20"/>
    </w:rPr>
  </w:style>
  <w:style w:type="character" w:customStyle="1" w:styleId="szarybold">
    <w:name w:val="szary bold"/>
    <w:uiPriority w:val="99"/>
    <w:rsid w:val="00BD06D4"/>
    <w:rPr>
      <w:color w:val="727477"/>
    </w:rPr>
  </w:style>
  <w:style w:type="character" w:styleId="Numerstrony">
    <w:name w:val="page number"/>
    <w:basedOn w:val="Domylnaczcionkaakapitu"/>
    <w:uiPriority w:val="99"/>
    <w:semiHidden/>
    <w:unhideWhenUsed/>
    <w:rsid w:val="00BD06D4"/>
  </w:style>
  <w:style w:type="paragraph" w:styleId="Tekstprzypisudolnego">
    <w:name w:val="footnote text"/>
    <w:basedOn w:val="Normalny"/>
    <w:link w:val="TekstprzypisudolnegoZnak"/>
    <w:uiPriority w:val="99"/>
    <w:unhideWhenUsed/>
    <w:rsid w:val="00BD06D4"/>
    <w:rPr>
      <w:kern w:val="2"/>
      <w:sz w:val="16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6D4"/>
    <w:rPr>
      <w:rFonts w:ascii="Arial" w:hAnsi="Arial"/>
      <w:kern w:val="2"/>
      <w:sz w:val="16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D4"/>
    <w:rPr>
      <w:vertAlign w:val="superscript"/>
    </w:rPr>
  </w:style>
  <w:style w:type="paragraph" w:customStyle="1" w:styleId="stronatytuowa">
    <w:name w:val="strona tytułowa"/>
    <w:qFormat/>
    <w:rsid w:val="00BD06D4"/>
    <w:pPr>
      <w:spacing w:after="0" w:line="276" w:lineRule="auto"/>
    </w:pPr>
    <w:rPr>
      <w:rFonts w:ascii="Arial" w:eastAsiaTheme="minorEastAsia" w:hAnsi="Arial" w:cs="Arial"/>
      <w:b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BD06D4"/>
    <w:rPr>
      <w:color w:val="0563C1" w:themeColor="hyperlink"/>
      <w:u w:val="single"/>
    </w:rPr>
  </w:style>
  <w:style w:type="paragraph" w:customStyle="1" w:styleId="PaginaG">
    <w:name w:val="Pagina G"/>
    <w:basedOn w:val="Normalny"/>
    <w:uiPriority w:val="7"/>
    <w:qFormat/>
    <w:rsid w:val="00BD06D4"/>
    <w:pPr>
      <w:jc w:val="center"/>
    </w:pPr>
  </w:style>
  <w:style w:type="paragraph" w:customStyle="1" w:styleId="GUmowaA0">
    <w:name w:val="G Umowa A."/>
    <w:qFormat/>
    <w:rsid w:val="00BD06D4"/>
    <w:pPr>
      <w:numPr>
        <w:numId w:val="1"/>
      </w:numPr>
      <w:spacing w:before="120" w:after="120" w:line="276" w:lineRule="auto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GUmowa1">
    <w:name w:val="G Umowa  1."/>
    <w:qFormat/>
    <w:rsid w:val="00BD06D4"/>
    <w:pPr>
      <w:keepNext/>
      <w:numPr>
        <w:numId w:val="10"/>
      </w:numPr>
      <w:spacing w:before="200" w:after="200" w:line="276" w:lineRule="auto"/>
      <w:jc w:val="both"/>
      <w:outlineLvl w:val="0"/>
    </w:pPr>
    <w:rPr>
      <w:rFonts w:ascii="Arial" w:hAnsi="Arial" w:cs="Arial"/>
      <w:b/>
      <w:sz w:val="20"/>
    </w:rPr>
  </w:style>
  <w:style w:type="paragraph" w:customStyle="1" w:styleId="GUmowa11">
    <w:name w:val="G Umowa  1.1."/>
    <w:qFormat/>
    <w:rsid w:val="00BD06D4"/>
    <w:pPr>
      <w:numPr>
        <w:ilvl w:val="1"/>
        <w:numId w:val="10"/>
      </w:numPr>
      <w:spacing w:before="120" w:after="120"/>
      <w:jc w:val="both"/>
    </w:pPr>
    <w:rPr>
      <w:rFonts w:ascii="Arial" w:hAnsi="Arial" w:cs="Arial"/>
      <w:sz w:val="20"/>
      <w:lang w:val="en-GB"/>
    </w:rPr>
  </w:style>
  <w:style w:type="paragraph" w:customStyle="1" w:styleId="GUmowa111">
    <w:name w:val="G Umowa  1.1.1."/>
    <w:qFormat/>
    <w:rsid w:val="00BD06D4"/>
    <w:pPr>
      <w:numPr>
        <w:ilvl w:val="2"/>
        <w:numId w:val="10"/>
      </w:numPr>
      <w:spacing w:before="120" w:after="120" w:line="276" w:lineRule="auto"/>
      <w:jc w:val="both"/>
    </w:pPr>
    <w:rPr>
      <w:rFonts w:ascii="Arial" w:hAnsi="Arial" w:cs="Arial"/>
      <w:sz w:val="20"/>
    </w:rPr>
  </w:style>
  <w:style w:type="paragraph" w:customStyle="1" w:styleId="GUmowaa">
    <w:name w:val="G Umowa  a."/>
    <w:qFormat/>
    <w:rsid w:val="00BD06D4"/>
    <w:pPr>
      <w:numPr>
        <w:ilvl w:val="3"/>
        <w:numId w:val="10"/>
      </w:numPr>
      <w:spacing w:before="120" w:after="120" w:line="276" w:lineRule="auto"/>
      <w:jc w:val="both"/>
    </w:pPr>
    <w:rPr>
      <w:rFonts w:ascii="Arial" w:hAnsi="Arial" w:cs="Arial"/>
      <w:sz w:val="20"/>
      <w:lang w:val="pt-PT"/>
    </w:rPr>
  </w:style>
  <w:style w:type="paragraph" w:customStyle="1" w:styleId="GUmowai">
    <w:name w:val="G Umowa (i)"/>
    <w:qFormat/>
    <w:rsid w:val="00BD06D4"/>
    <w:pPr>
      <w:numPr>
        <w:ilvl w:val="4"/>
        <w:numId w:val="10"/>
      </w:numPr>
      <w:spacing w:before="120" w:after="120" w:line="276" w:lineRule="auto"/>
      <w:jc w:val="both"/>
    </w:pPr>
    <w:rPr>
      <w:rFonts w:ascii="Arial" w:hAnsi="Arial" w:cs="Arial"/>
      <w:sz w:val="20"/>
    </w:rPr>
  </w:style>
  <w:style w:type="paragraph" w:customStyle="1" w:styleId="GUmowamylnik">
    <w:name w:val="G Umowa myślnik"/>
    <w:qFormat/>
    <w:rsid w:val="00BD06D4"/>
    <w:pPr>
      <w:numPr>
        <w:ilvl w:val="5"/>
        <w:numId w:val="10"/>
      </w:numPr>
      <w:spacing w:before="120" w:after="120" w:line="276" w:lineRule="auto"/>
      <w:jc w:val="both"/>
    </w:pPr>
    <w:rPr>
      <w:rFonts w:ascii="Arial" w:hAnsi="Arial" w:cs="Arial"/>
      <w:sz w:val="20"/>
      <w:lang w:val="en-US"/>
    </w:rPr>
  </w:style>
  <w:style w:type="paragraph" w:customStyle="1" w:styleId="GPismoprocarbtreI11">
    <w:name w:val="G Pismo proc/arb treść I.1.1"/>
    <w:next w:val="Normalny"/>
    <w:qFormat/>
    <w:rsid w:val="00BD06D4"/>
    <w:pPr>
      <w:keepNext/>
      <w:numPr>
        <w:ilvl w:val="2"/>
        <w:numId w:val="3"/>
      </w:numPr>
      <w:spacing w:before="120" w:after="120" w:line="276" w:lineRule="auto"/>
      <w:jc w:val="both"/>
      <w:outlineLvl w:val="2"/>
    </w:pPr>
    <w:rPr>
      <w:rFonts w:ascii="Arial" w:hAnsi="Arial"/>
      <w:b/>
      <w:sz w:val="20"/>
    </w:rPr>
  </w:style>
  <w:style w:type="paragraph" w:customStyle="1" w:styleId="GPismoprocarbtre1">
    <w:name w:val="G Pismo proc/arb treść 1."/>
    <w:qFormat/>
    <w:rsid w:val="00BD06D4"/>
    <w:pPr>
      <w:numPr>
        <w:numId w:val="4"/>
      </w:numPr>
      <w:spacing w:before="120" w:after="120" w:line="276" w:lineRule="auto"/>
      <w:jc w:val="both"/>
    </w:pPr>
    <w:rPr>
      <w:rFonts w:ascii="Arial" w:hAnsi="Arial"/>
      <w:kern w:val="2"/>
      <w:sz w:val="20"/>
      <w:szCs w:val="20"/>
      <w14:ligatures w14:val="standardContextual"/>
    </w:rPr>
  </w:style>
  <w:style w:type="paragraph" w:customStyle="1" w:styleId="GPismoarbZacznikA">
    <w:name w:val="G Pismo arb Załącznik A"/>
    <w:basedOn w:val="Akapitzlist"/>
    <w:qFormat/>
    <w:rsid w:val="00BD06D4"/>
    <w:pPr>
      <w:numPr>
        <w:numId w:val="5"/>
      </w:numPr>
      <w:contextualSpacing w:val="0"/>
    </w:pPr>
  </w:style>
  <w:style w:type="paragraph" w:customStyle="1" w:styleId="GPismoarbZacznikRC-1">
    <w:name w:val="G Pismo arb Załącznik R/C-1"/>
    <w:qFormat/>
    <w:rsid w:val="00BD06D4"/>
    <w:pPr>
      <w:numPr>
        <w:numId w:val="6"/>
      </w:numPr>
    </w:pPr>
    <w:rPr>
      <w:rFonts w:ascii="Arial" w:hAnsi="Arial"/>
      <w:kern w:val="2"/>
      <w:sz w:val="20"/>
      <w14:ligatures w14:val="standardContextual"/>
    </w:rPr>
  </w:style>
  <w:style w:type="paragraph" w:customStyle="1" w:styleId="GPismoarbZacznikRLACLA-1">
    <w:name w:val="G Pismo arb Załącznik RLA/CLA-1"/>
    <w:basedOn w:val="Akapitzlist"/>
    <w:qFormat/>
    <w:rsid w:val="00BD06D4"/>
    <w:pPr>
      <w:numPr>
        <w:numId w:val="7"/>
      </w:numPr>
      <w:contextualSpacing w:val="0"/>
    </w:pPr>
  </w:style>
  <w:style w:type="paragraph" w:customStyle="1" w:styleId="GPismoprocdowdtytu">
    <w:name w:val="G Pismo proc dowód  tytuł"/>
    <w:basedOn w:val="Akapitzlist"/>
    <w:qFormat/>
    <w:rsid w:val="00BD06D4"/>
    <w:pPr>
      <w:keepNext/>
      <w:ind w:left="567"/>
      <w:contextualSpacing w:val="0"/>
    </w:pPr>
    <w:rPr>
      <w:rFonts w:cs="Arial"/>
      <w:b/>
      <w:i/>
      <w:szCs w:val="20"/>
    </w:rPr>
  </w:style>
  <w:style w:type="paragraph" w:customStyle="1" w:styleId="GPismodowdtre">
    <w:name w:val="G Pismo dowód treść"/>
    <w:basedOn w:val="Normalny"/>
    <w:qFormat/>
    <w:rsid w:val="00BD06D4"/>
    <w:rPr>
      <w:rFonts w:cs="Arial"/>
      <w:i/>
      <w:szCs w:val="20"/>
      <w:lang w:val="en-GB"/>
    </w:rPr>
  </w:style>
  <w:style w:type="paragraph" w:customStyle="1" w:styleId="GPismoprocdowdtre">
    <w:name w:val="G Pismo proc dowód treść"/>
    <w:basedOn w:val="Normalny"/>
    <w:qFormat/>
    <w:rsid w:val="00BD06D4"/>
    <w:pPr>
      <w:numPr>
        <w:numId w:val="8"/>
      </w:numPr>
    </w:pPr>
    <w:rPr>
      <w:rFonts w:cs="Arial"/>
      <w:i/>
      <w:szCs w:val="20"/>
      <w:lang w:val="en-GB"/>
    </w:rPr>
  </w:style>
  <w:style w:type="paragraph" w:customStyle="1" w:styleId="GPismoproclistazacznikw">
    <w:name w:val="G Pismo proc lista załączników"/>
    <w:basedOn w:val="Akapitzlist"/>
    <w:qFormat/>
    <w:rsid w:val="00BD06D4"/>
    <w:pPr>
      <w:numPr>
        <w:numId w:val="9"/>
      </w:numPr>
      <w:contextualSpacing w:val="0"/>
    </w:pPr>
    <w:rPr>
      <w:rFonts w:cs="Arial"/>
      <w:szCs w:val="20"/>
      <w:lang w:val="en-GB"/>
    </w:rPr>
  </w:style>
  <w:style w:type="paragraph" w:customStyle="1" w:styleId="GPismoproclistazacznikw2">
    <w:name w:val="G Pismo proc lista załączników 2"/>
    <w:basedOn w:val="Akapitzlist"/>
    <w:qFormat/>
    <w:rsid w:val="00BD06D4"/>
    <w:pPr>
      <w:numPr>
        <w:ilvl w:val="1"/>
        <w:numId w:val="9"/>
      </w:numPr>
      <w:contextualSpacing w:val="0"/>
    </w:pPr>
    <w:rPr>
      <w:rFonts w:cs="Arial"/>
      <w:szCs w:val="20"/>
    </w:rPr>
  </w:style>
  <w:style w:type="paragraph" w:customStyle="1" w:styleId="GMemoPapfirm1">
    <w:name w:val="G Memo/Pap.firm. 1)"/>
    <w:qFormat/>
    <w:rsid w:val="00BD06D4"/>
    <w:pPr>
      <w:numPr>
        <w:ilvl w:val="1"/>
        <w:numId w:val="11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GMemoPapfirmI">
    <w:name w:val="G Memo/Pap.firm. I."/>
    <w:qFormat/>
    <w:rsid w:val="00BD06D4"/>
    <w:pPr>
      <w:keepNext/>
      <w:numPr>
        <w:numId w:val="11"/>
      </w:numPr>
      <w:spacing w:before="120" w:after="120" w:line="276" w:lineRule="auto"/>
      <w:jc w:val="both"/>
    </w:pPr>
    <w:rPr>
      <w:rFonts w:ascii="Arial" w:hAnsi="Arial"/>
      <w:b/>
      <w:bCs/>
      <w:sz w:val="20"/>
    </w:rPr>
  </w:style>
  <w:style w:type="paragraph" w:customStyle="1" w:styleId="GMemoPapfirmmylnik">
    <w:name w:val="G Memo/Pap.firm. myślnik"/>
    <w:qFormat/>
    <w:rsid w:val="00BD06D4"/>
    <w:pPr>
      <w:numPr>
        <w:ilvl w:val="2"/>
        <w:numId w:val="11"/>
      </w:numPr>
      <w:tabs>
        <w:tab w:val="left" w:pos="998"/>
      </w:tabs>
      <w:suppressAutoHyphens/>
      <w:autoSpaceDN w:val="0"/>
      <w:spacing w:before="120" w:after="120" w:line="276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GMemoPapfirmtekstpodst">
    <w:name w:val="G Memo/Pap.firm. tekst podst."/>
    <w:qFormat/>
    <w:rsid w:val="00BD06D4"/>
    <w:pPr>
      <w:spacing w:before="120" w:after="120" w:line="276" w:lineRule="auto"/>
      <w:jc w:val="both"/>
    </w:pPr>
    <w:rPr>
      <w:rFonts w:ascii="Arial" w:hAnsi="Arial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D06D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D06D4"/>
    <w:rPr>
      <w:rFonts w:ascii="Consolas" w:hAnsi="Consolas"/>
      <w:sz w:val="21"/>
      <w:szCs w:val="21"/>
    </w:rPr>
  </w:style>
  <w:style w:type="paragraph" w:customStyle="1" w:styleId="GStopka">
    <w:name w:val="G Stopka"/>
    <w:qFormat/>
    <w:rsid w:val="00BD06D4"/>
    <w:pPr>
      <w:spacing w:after="0" w:line="240" w:lineRule="auto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nhideWhenUsed/>
    <w:rsid w:val="004763A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4763A5"/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8427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</dc:creator>
  <cp:keywords/>
  <dc:description/>
  <cp:lastModifiedBy>Gessel</cp:lastModifiedBy>
  <cp:revision>3</cp:revision>
  <cp:lastPrinted>2020-06-04T10:42:00Z</cp:lastPrinted>
  <dcterms:created xsi:type="dcterms:W3CDTF">2025-09-11T17:49:00Z</dcterms:created>
  <dcterms:modified xsi:type="dcterms:W3CDTF">2025-09-12T14:29:00Z</dcterms:modified>
</cp:coreProperties>
</file>